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2537" w14:textId="77777777" w:rsidR="002820C1" w:rsidRPr="00F61015" w:rsidRDefault="002820C1">
      <w:pPr>
        <w:rPr>
          <w:rFonts w:asciiTheme="majorHAnsi" w:hAnsiTheme="majorHAnsi" w:cstheme="majorHAnsi"/>
          <w:sz w:val="24"/>
          <w:szCs w:val="24"/>
        </w:rPr>
      </w:pPr>
    </w:p>
    <w:p w14:paraId="5E43D44A" w14:textId="77777777" w:rsidR="002820C1" w:rsidRPr="00F61015" w:rsidRDefault="002820C1">
      <w:pPr>
        <w:rPr>
          <w:rFonts w:asciiTheme="majorHAnsi" w:hAnsiTheme="majorHAnsi" w:cstheme="majorHAnsi"/>
          <w:sz w:val="24"/>
          <w:szCs w:val="24"/>
        </w:rPr>
      </w:pPr>
    </w:p>
    <w:p w14:paraId="45E9703B" w14:textId="77777777" w:rsidR="002820C1" w:rsidRPr="00F61015" w:rsidRDefault="002820C1">
      <w:pPr>
        <w:rPr>
          <w:rFonts w:asciiTheme="majorHAnsi" w:hAnsiTheme="majorHAnsi" w:cstheme="majorHAnsi"/>
          <w:sz w:val="24"/>
          <w:szCs w:val="24"/>
        </w:rPr>
      </w:pPr>
    </w:p>
    <w:p w14:paraId="7385AB23" w14:textId="77777777" w:rsidR="002820C1" w:rsidRPr="00902BA1" w:rsidRDefault="002820C1" w:rsidP="00902BA1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009866E" w14:textId="27834F4B" w:rsidR="00593BC5" w:rsidRPr="00484E38" w:rsidRDefault="002820C1" w:rsidP="00902BA1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84E38">
        <w:rPr>
          <w:rFonts w:asciiTheme="majorHAnsi" w:hAnsiTheme="majorHAnsi" w:cstheme="majorHAnsi"/>
          <w:b/>
          <w:bCs/>
          <w:sz w:val="32"/>
          <w:szCs w:val="32"/>
        </w:rPr>
        <w:t>ESTRATEGIA DE RENDICIÓN DE CUENTAS 2021 – 2022</w:t>
      </w:r>
    </w:p>
    <w:p w14:paraId="0E5B34E8" w14:textId="04E17F9D" w:rsidR="002820C1" w:rsidRPr="00484E38" w:rsidRDefault="002820C1" w:rsidP="00902BA1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59E969CC" w14:textId="6A8CA70D" w:rsidR="002820C1" w:rsidRPr="00484E38" w:rsidRDefault="002820C1" w:rsidP="00902BA1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30F185CD" w14:textId="1B809ED9" w:rsidR="002820C1" w:rsidRPr="00484E38" w:rsidRDefault="002820C1" w:rsidP="00902BA1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84E38">
        <w:rPr>
          <w:rFonts w:asciiTheme="majorHAnsi" w:hAnsiTheme="majorHAnsi" w:cstheme="majorHAnsi"/>
          <w:b/>
          <w:bCs/>
          <w:sz w:val="32"/>
          <w:szCs w:val="32"/>
        </w:rPr>
        <w:t>EQUIPO LIDER DE RENDICIÓN DE CUENTAS</w:t>
      </w:r>
    </w:p>
    <w:p w14:paraId="305AABD5" w14:textId="217EE708" w:rsidR="002820C1" w:rsidRPr="00484E38" w:rsidRDefault="002820C1" w:rsidP="00902BA1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1C71D52B" w14:textId="624EB4B7" w:rsidR="002820C1" w:rsidRPr="00484E38" w:rsidRDefault="002820C1" w:rsidP="00902BA1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0077B9E9" w14:textId="7537288B" w:rsidR="002820C1" w:rsidRPr="00484E38" w:rsidRDefault="00902BA1" w:rsidP="00902BA1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84E38">
        <w:rPr>
          <w:rFonts w:asciiTheme="majorHAnsi" w:hAnsiTheme="majorHAnsi" w:cstheme="majorHAnsi"/>
          <w:b/>
          <w:bCs/>
          <w:sz w:val="32"/>
          <w:szCs w:val="32"/>
        </w:rPr>
        <w:t>AGENCIA NACIONAL DE MINERIA</w:t>
      </w:r>
    </w:p>
    <w:p w14:paraId="18AB5FEE" w14:textId="4FD9E95B" w:rsidR="00902BA1" w:rsidRPr="00484E38" w:rsidRDefault="00902BA1" w:rsidP="00902BA1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84E38">
        <w:rPr>
          <w:rFonts w:asciiTheme="majorHAnsi" w:hAnsiTheme="majorHAnsi" w:cstheme="majorHAnsi"/>
          <w:b/>
          <w:bCs/>
          <w:sz w:val="32"/>
          <w:szCs w:val="32"/>
        </w:rPr>
        <w:t>JULIO 2021</w:t>
      </w:r>
    </w:p>
    <w:p w14:paraId="52EBDA84" w14:textId="3D2AD4E1" w:rsidR="002820C1" w:rsidRPr="00484E38" w:rsidRDefault="002820C1" w:rsidP="00902BA1">
      <w:pPr>
        <w:jc w:val="center"/>
        <w:rPr>
          <w:rFonts w:asciiTheme="majorHAnsi" w:hAnsiTheme="majorHAnsi" w:cstheme="majorHAnsi"/>
          <w:sz w:val="32"/>
          <w:szCs w:val="32"/>
        </w:rPr>
      </w:pPr>
    </w:p>
    <w:p w14:paraId="2F359282" w14:textId="354245BE" w:rsidR="002820C1" w:rsidRPr="00484E38" w:rsidRDefault="002820C1" w:rsidP="00902BA1">
      <w:pPr>
        <w:jc w:val="center"/>
        <w:rPr>
          <w:rFonts w:asciiTheme="majorHAnsi" w:hAnsiTheme="majorHAnsi" w:cstheme="majorHAnsi"/>
          <w:sz w:val="32"/>
          <w:szCs w:val="32"/>
        </w:rPr>
      </w:pPr>
    </w:p>
    <w:p w14:paraId="4A7A4C8F" w14:textId="50D7EF2D" w:rsidR="002820C1" w:rsidRPr="00484E38" w:rsidRDefault="002820C1" w:rsidP="00902BA1">
      <w:pPr>
        <w:jc w:val="center"/>
        <w:rPr>
          <w:rFonts w:asciiTheme="majorHAnsi" w:hAnsiTheme="majorHAnsi" w:cstheme="majorHAnsi"/>
          <w:sz w:val="32"/>
          <w:szCs w:val="32"/>
        </w:rPr>
      </w:pPr>
    </w:p>
    <w:p w14:paraId="06FF7A67" w14:textId="120767DC" w:rsidR="002820C1" w:rsidRPr="00484E38" w:rsidRDefault="002820C1" w:rsidP="00902BA1">
      <w:pPr>
        <w:jc w:val="center"/>
        <w:rPr>
          <w:rFonts w:asciiTheme="majorHAnsi" w:hAnsiTheme="majorHAnsi" w:cstheme="majorHAnsi"/>
          <w:sz w:val="32"/>
          <w:szCs w:val="32"/>
        </w:rPr>
      </w:pPr>
    </w:p>
    <w:p w14:paraId="41281D5E" w14:textId="3AFB6CB3" w:rsidR="002820C1" w:rsidRPr="00484E38" w:rsidRDefault="002820C1">
      <w:pPr>
        <w:rPr>
          <w:rFonts w:asciiTheme="majorHAnsi" w:hAnsiTheme="majorHAnsi" w:cstheme="majorHAnsi"/>
          <w:sz w:val="32"/>
          <w:szCs w:val="32"/>
        </w:rPr>
      </w:pPr>
    </w:p>
    <w:p w14:paraId="5A85E8CA" w14:textId="5E407E73" w:rsidR="002820C1" w:rsidRPr="00484E38" w:rsidRDefault="002820C1">
      <w:pPr>
        <w:rPr>
          <w:rFonts w:asciiTheme="majorHAnsi" w:hAnsiTheme="majorHAnsi" w:cstheme="majorHAnsi"/>
          <w:sz w:val="32"/>
          <w:szCs w:val="32"/>
        </w:rPr>
      </w:pPr>
    </w:p>
    <w:p w14:paraId="6B3FDF49" w14:textId="0C65E7BD" w:rsidR="002820C1" w:rsidRPr="00484E38" w:rsidRDefault="002820C1">
      <w:pPr>
        <w:rPr>
          <w:rFonts w:asciiTheme="majorHAnsi" w:hAnsiTheme="majorHAnsi" w:cstheme="majorHAnsi"/>
          <w:sz w:val="32"/>
          <w:szCs w:val="32"/>
        </w:rPr>
      </w:pPr>
    </w:p>
    <w:p w14:paraId="3C77E6A5" w14:textId="5ED82F7E" w:rsidR="002820C1" w:rsidRPr="00F61015" w:rsidRDefault="002820C1">
      <w:pPr>
        <w:rPr>
          <w:rFonts w:asciiTheme="majorHAnsi" w:hAnsiTheme="majorHAnsi" w:cstheme="majorHAnsi"/>
          <w:sz w:val="24"/>
          <w:szCs w:val="24"/>
        </w:rPr>
      </w:pPr>
    </w:p>
    <w:p w14:paraId="26A2CFAA" w14:textId="5DCFF8B9" w:rsidR="002820C1" w:rsidRPr="00F61015" w:rsidRDefault="00B22EA2">
      <w:pPr>
        <w:rPr>
          <w:rFonts w:asciiTheme="majorHAnsi" w:hAnsiTheme="majorHAnsi" w:cstheme="majorHAnsi"/>
          <w:sz w:val="24"/>
          <w:szCs w:val="24"/>
        </w:rPr>
      </w:pPr>
      <w:r w:rsidRPr="00B22EA2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9C828" wp14:editId="765D8EE5">
                <wp:simplePos x="0" y="0"/>
                <wp:positionH relativeFrom="column">
                  <wp:posOffset>1895978</wp:posOffset>
                </wp:positionH>
                <wp:positionV relativeFrom="paragraph">
                  <wp:posOffset>100882</wp:posOffset>
                </wp:positionV>
                <wp:extent cx="4273922" cy="890378"/>
                <wp:effectExtent l="0" t="0" r="0" b="0"/>
                <wp:wrapNone/>
                <wp:docPr id="31" name="CuadroTexto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5FCC12-F3C3-4606-94B3-29ECCA57AE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922" cy="89037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16F12D" w14:textId="77777777" w:rsidR="00B22EA2" w:rsidRPr="00B22EA2" w:rsidRDefault="00B22EA2" w:rsidP="00B22EA2">
                            <w:pPr>
                              <w:jc w:val="right"/>
                              <w:rPr>
                                <w:rFonts w:ascii="Work Sans" w:hAnsi="Work Sans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24"/>
                                <w:lang w:val="es-ES"/>
                              </w:rPr>
                            </w:pPr>
                            <w:r w:rsidRPr="00B22EA2">
                              <w:rPr>
                                <w:rFonts w:ascii="Work Sans" w:hAnsi="Work Sans"/>
                                <w:b/>
                                <w:bCs/>
                                <w:color w:val="000000"/>
                                <w:kern w:val="24"/>
                                <w:sz w:val="30"/>
                                <w:szCs w:val="24"/>
                                <w:lang w:val="es-ES"/>
                              </w:rPr>
                              <w:t>“La rendición de cuentas es un derecho al diálogo”</w:t>
                            </w:r>
                          </w:p>
                          <w:p w14:paraId="332F203E" w14:textId="77777777" w:rsidR="00B22EA2" w:rsidRPr="00B22EA2" w:rsidRDefault="00B22EA2" w:rsidP="00B22EA2">
                            <w:pPr>
                              <w:jc w:val="right"/>
                              <w:rPr>
                                <w:rFonts w:ascii="Work Sans" w:hAnsi="Work Sans"/>
                                <w:color w:val="000000"/>
                                <w:kern w:val="24"/>
                                <w:sz w:val="30"/>
                                <w:szCs w:val="24"/>
                                <w:lang w:val="es-ES"/>
                              </w:rPr>
                            </w:pPr>
                            <w:r w:rsidRPr="00B22EA2">
                              <w:rPr>
                                <w:rFonts w:ascii="Work Sans" w:hAnsi="Work Sans"/>
                                <w:color w:val="000000"/>
                                <w:kern w:val="24"/>
                                <w:sz w:val="30"/>
                                <w:szCs w:val="24"/>
                                <w:lang w:val="es-ES"/>
                              </w:rPr>
                              <w:t xml:space="preserve">Andreas </w:t>
                            </w:r>
                            <w:proofErr w:type="spellStart"/>
                            <w:r w:rsidRPr="00B22EA2">
                              <w:rPr>
                                <w:rFonts w:ascii="Work Sans" w:hAnsi="Work Sans"/>
                                <w:color w:val="000000"/>
                                <w:kern w:val="24"/>
                                <w:sz w:val="30"/>
                                <w:szCs w:val="24"/>
                                <w:lang w:val="es-ES"/>
                              </w:rPr>
                              <w:t>Schedler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9C828" id="_x0000_t202" coordsize="21600,21600" o:spt="202" path="m,l,21600r21600,l21600,xe">
                <v:stroke joinstyle="miter"/>
                <v:path gradientshapeok="t" o:connecttype="rect"/>
              </v:shapetype>
              <v:shape id="CuadroTexto 30" o:spid="_x0000_s1026" type="#_x0000_t202" style="position:absolute;margin-left:149.3pt;margin-top:7.95pt;width:336.55pt;height: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RMkgEAAAgDAAAOAAAAZHJzL2Uyb0RvYy54bWysUk2P0zAQvSPxHyzfadIUsd2o6QpYLRcE&#10;SLv8ANexG0uxx8y4TfrvGbulRXBDXPwx8+b5zRtvHmY/iqNBchA6uVzUUpigoXdh38nvL09v1lJQ&#10;UqFXIwTTyZMh+bB9/WozxdY0MMDYGxRMEqidYieHlGJbVaQH4xUtIJrASQvoVeIr7qse1cTsfqya&#10;un5XTYB9RNCGiKOP56TcFn5rjU5frSWTxNhJ1pbKimXd5bXablS7RxUHpy8y1D+o8MoFfvRK9aiS&#10;Egd0f1F5pxEIbFpo8BVY67QpPXA3y/qPbp4HFU3phc2heLWJ/h+t/nL8hsL1nVwtpQjK84w+HlSP&#10;8GLmBGJVLJoitYx8joxN8weYedTZuhwnDubOZ4s+79yT4DybfboazFRCc/Btc7e6bxopNOfW9/Xq&#10;bp1pqlt1REqfDHiRD51EHmDxVR0/UzpDf0HyYwGe3Djm+E1KPqV5N1/07aA/seyJZ9xJ+nFQmC3N&#10;pe8PCawrrLnmDLxQsd1F1+Vr5Hn+fi+o2wfe/gQAAP//AwBQSwMEFAAGAAgAAAAhALhg8XTeAAAA&#10;CgEAAA8AAABkcnMvZG93bnJldi54bWxMj01PwzAMhu9I/IfISNxY0mnr1tJ0mjZxBTE+JG5Z47UV&#10;jVM12Vr+Pd4Jjvb76PXjYjO5TlxwCK0nDclMgUCqvG2p1vD+9vSwBhGiIWs6T6jhBwNsytubwuTW&#10;j/SKl0OsBZdQyI2GJsY+lzJUDToTZr5H4uzkB2cij0Mt7WBGLnednCuVSmda4guN6XHXYPV9ODsN&#10;H8+nr8+Feqn3btmPflKSXCa1vr+bto8gIk7xD4arPqtDyU5HfyYbRKdhnq1TRjlYZiAYyFbJCsTx&#10;ukgTkGUh/79Q/gIAAP//AwBQSwECLQAUAAYACAAAACEAtoM4kv4AAADhAQAAEwAAAAAAAAAAAAAA&#10;AAAAAAAAW0NvbnRlbnRfVHlwZXNdLnhtbFBLAQItABQABgAIAAAAIQA4/SH/1gAAAJQBAAALAAAA&#10;AAAAAAAAAAAAAC8BAABfcmVscy8ucmVsc1BLAQItABQABgAIAAAAIQDOB5RMkgEAAAgDAAAOAAAA&#10;AAAAAAAAAAAAAC4CAABkcnMvZTJvRG9jLnhtbFBLAQItABQABgAIAAAAIQC4YPF03gAAAAoBAAAP&#10;AAAAAAAAAAAAAAAAAOwDAABkcnMvZG93bnJldi54bWxQSwUGAAAAAAQABADzAAAA9wQAAAAA&#10;" filled="f" stroked="f">
                <v:textbox>
                  <w:txbxContent>
                    <w:p w14:paraId="4816F12D" w14:textId="77777777" w:rsidR="00B22EA2" w:rsidRPr="00B22EA2" w:rsidRDefault="00B22EA2" w:rsidP="00B22EA2">
                      <w:pPr>
                        <w:jc w:val="right"/>
                        <w:rPr>
                          <w:rFonts w:ascii="Work Sans" w:hAnsi="Work Sans"/>
                          <w:b/>
                          <w:bCs/>
                          <w:color w:val="000000"/>
                          <w:kern w:val="24"/>
                          <w:sz w:val="30"/>
                          <w:szCs w:val="24"/>
                          <w:lang w:val="es-ES"/>
                        </w:rPr>
                      </w:pPr>
                      <w:r w:rsidRPr="00B22EA2">
                        <w:rPr>
                          <w:rFonts w:ascii="Work Sans" w:hAnsi="Work Sans"/>
                          <w:b/>
                          <w:bCs/>
                          <w:color w:val="000000"/>
                          <w:kern w:val="24"/>
                          <w:sz w:val="30"/>
                          <w:szCs w:val="24"/>
                          <w:lang w:val="es-ES"/>
                        </w:rPr>
                        <w:t>“La rendición de cuentas es un derecho al diálogo”</w:t>
                      </w:r>
                    </w:p>
                    <w:p w14:paraId="332F203E" w14:textId="77777777" w:rsidR="00B22EA2" w:rsidRPr="00B22EA2" w:rsidRDefault="00B22EA2" w:rsidP="00B22EA2">
                      <w:pPr>
                        <w:jc w:val="right"/>
                        <w:rPr>
                          <w:rFonts w:ascii="Work Sans" w:hAnsi="Work Sans"/>
                          <w:color w:val="000000"/>
                          <w:kern w:val="24"/>
                          <w:sz w:val="30"/>
                          <w:szCs w:val="24"/>
                          <w:lang w:val="es-ES"/>
                        </w:rPr>
                      </w:pPr>
                      <w:r w:rsidRPr="00B22EA2">
                        <w:rPr>
                          <w:rFonts w:ascii="Work Sans" w:hAnsi="Work Sans"/>
                          <w:color w:val="000000"/>
                          <w:kern w:val="24"/>
                          <w:sz w:val="30"/>
                          <w:szCs w:val="24"/>
                          <w:lang w:val="es-ES"/>
                        </w:rPr>
                        <w:t xml:space="preserve">Andreas </w:t>
                      </w:r>
                      <w:proofErr w:type="spellStart"/>
                      <w:r w:rsidRPr="00B22EA2">
                        <w:rPr>
                          <w:rFonts w:ascii="Work Sans" w:hAnsi="Work Sans"/>
                          <w:color w:val="000000"/>
                          <w:kern w:val="24"/>
                          <w:sz w:val="30"/>
                          <w:szCs w:val="24"/>
                          <w:lang w:val="es-ES"/>
                        </w:rPr>
                        <w:t>Schedler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E2F799D" w14:textId="086C8089" w:rsidR="002820C1" w:rsidRPr="00F61015" w:rsidRDefault="002820C1">
      <w:pPr>
        <w:rPr>
          <w:rFonts w:asciiTheme="majorHAnsi" w:hAnsiTheme="majorHAnsi" w:cstheme="majorHAnsi"/>
          <w:sz w:val="24"/>
          <w:szCs w:val="24"/>
        </w:rPr>
      </w:pPr>
    </w:p>
    <w:p w14:paraId="634BEF0A" w14:textId="236110D8" w:rsidR="002820C1" w:rsidRPr="00F61015" w:rsidRDefault="002820C1">
      <w:pPr>
        <w:rPr>
          <w:rFonts w:asciiTheme="majorHAnsi" w:hAnsiTheme="majorHAnsi" w:cstheme="majorHAnsi"/>
          <w:sz w:val="24"/>
          <w:szCs w:val="24"/>
        </w:rPr>
      </w:pPr>
    </w:p>
    <w:p w14:paraId="684C47BD" w14:textId="0A6FB98F" w:rsidR="008C0FAA" w:rsidRDefault="008C0FA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456F9E34" w14:textId="661507E1" w:rsidR="002820C1" w:rsidRPr="00F61015" w:rsidRDefault="002820C1">
      <w:pPr>
        <w:rPr>
          <w:rFonts w:asciiTheme="majorHAnsi" w:hAnsiTheme="majorHAnsi" w:cstheme="majorHAnsi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color w:val="auto"/>
          <w:sz w:val="20"/>
          <w:szCs w:val="20"/>
          <w:lang w:val="es-ES"/>
        </w:rPr>
        <w:id w:val="14151304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CBB678" w14:textId="15DBBEA1" w:rsidR="00AD4066" w:rsidRDefault="00AD4066">
          <w:pPr>
            <w:pStyle w:val="TtuloTDC"/>
          </w:pPr>
          <w:r>
            <w:rPr>
              <w:lang w:val="es-ES"/>
            </w:rPr>
            <w:t>Contenido</w:t>
          </w:r>
        </w:p>
        <w:p w14:paraId="07EF241F" w14:textId="48C322B7" w:rsidR="00C4341D" w:rsidRDefault="00AD4066">
          <w:pPr>
            <w:pStyle w:val="TDC1"/>
            <w:tabs>
              <w:tab w:val="right" w:leader="dot" w:pos="8828"/>
            </w:tabs>
            <w:rPr>
              <w:noProof/>
              <w:sz w:val="22"/>
              <w:szCs w:val="22"/>
              <w:lang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049764" w:history="1">
            <w:r w:rsidR="00C4341D" w:rsidRPr="00300BC4">
              <w:rPr>
                <w:rStyle w:val="Hipervnculo"/>
                <w:b/>
                <w:bCs/>
                <w:noProof/>
              </w:rPr>
              <w:t>INTRODUCCIÓN</w:t>
            </w:r>
            <w:r w:rsidR="00C4341D">
              <w:rPr>
                <w:noProof/>
                <w:webHidden/>
              </w:rPr>
              <w:tab/>
            </w:r>
            <w:r w:rsidR="00C4341D">
              <w:rPr>
                <w:noProof/>
                <w:webHidden/>
              </w:rPr>
              <w:fldChar w:fldCharType="begin"/>
            </w:r>
            <w:r w:rsidR="00C4341D">
              <w:rPr>
                <w:noProof/>
                <w:webHidden/>
              </w:rPr>
              <w:instrText xml:space="preserve"> PAGEREF _Toc83049764 \h </w:instrText>
            </w:r>
            <w:r w:rsidR="00C4341D">
              <w:rPr>
                <w:noProof/>
                <w:webHidden/>
              </w:rPr>
            </w:r>
            <w:r w:rsidR="00C4341D">
              <w:rPr>
                <w:noProof/>
                <w:webHidden/>
              </w:rPr>
              <w:fldChar w:fldCharType="separate"/>
            </w:r>
            <w:r w:rsidR="00C4341D">
              <w:rPr>
                <w:noProof/>
                <w:webHidden/>
              </w:rPr>
              <w:t>3</w:t>
            </w:r>
            <w:r w:rsidR="00C4341D">
              <w:rPr>
                <w:noProof/>
                <w:webHidden/>
              </w:rPr>
              <w:fldChar w:fldCharType="end"/>
            </w:r>
          </w:hyperlink>
        </w:p>
        <w:p w14:paraId="7C496D42" w14:textId="004D261F" w:rsidR="00C4341D" w:rsidRDefault="00E510AD">
          <w:pPr>
            <w:pStyle w:val="TDC1"/>
            <w:tabs>
              <w:tab w:val="right" w:leader="dot" w:pos="8828"/>
            </w:tabs>
            <w:rPr>
              <w:noProof/>
              <w:sz w:val="22"/>
              <w:szCs w:val="22"/>
              <w:lang w:eastAsia="es-CO"/>
            </w:rPr>
          </w:pPr>
          <w:hyperlink w:anchor="_Toc83049765" w:history="1">
            <w:r w:rsidR="00C4341D" w:rsidRPr="00300BC4">
              <w:rPr>
                <w:rStyle w:val="Hipervnculo"/>
                <w:b/>
                <w:bCs/>
                <w:noProof/>
              </w:rPr>
              <w:t>MARCO ESTRATÉGICO</w:t>
            </w:r>
            <w:r w:rsidR="00C4341D">
              <w:rPr>
                <w:noProof/>
                <w:webHidden/>
              </w:rPr>
              <w:tab/>
            </w:r>
            <w:r w:rsidR="00C4341D">
              <w:rPr>
                <w:noProof/>
                <w:webHidden/>
              </w:rPr>
              <w:fldChar w:fldCharType="begin"/>
            </w:r>
            <w:r w:rsidR="00C4341D">
              <w:rPr>
                <w:noProof/>
                <w:webHidden/>
              </w:rPr>
              <w:instrText xml:space="preserve"> PAGEREF _Toc83049765 \h </w:instrText>
            </w:r>
            <w:r w:rsidR="00C4341D">
              <w:rPr>
                <w:noProof/>
                <w:webHidden/>
              </w:rPr>
            </w:r>
            <w:r w:rsidR="00C4341D">
              <w:rPr>
                <w:noProof/>
                <w:webHidden/>
              </w:rPr>
              <w:fldChar w:fldCharType="separate"/>
            </w:r>
            <w:r w:rsidR="00C4341D">
              <w:rPr>
                <w:noProof/>
                <w:webHidden/>
              </w:rPr>
              <w:t>4</w:t>
            </w:r>
            <w:r w:rsidR="00C4341D">
              <w:rPr>
                <w:noProof/>
                <w:webHidden/>
              </w:rPr>
              <w:fldChar w:fldCharType="end"/>
            </w:r>
          </w:hyperlink>
        </w:p>
        <w:p w14:paraId="27F17F6E" w14:textId="7EDACD46" w:rsidR="00C4341D" w:rsidRDefault="00E510AD">
          <w:pPr>
            <w:pStyle w:val="TDC1"/>
            <w:tabs>
              <w:tab w:val="right" w:leader="dot" w:pos="8828"/>
            </w:tabs>
            <w:rPr>
              <w:noProof/>
              <w:sz w:val="22"/>
              <w:szCs w:val="22"/>
              <w:lang w:eastAsia="es-CO"/>
            </w:rPr>
          </w:pPr>
          <w:hyperlink w:anchor="_Toc83049766" w:history="1">
            <w:r w:rsidR="00C4341D" w:rsidRPr="00300BC4">
              <w:rPr>
                <w:rStyle w:val="Hipervnculo"/>
                <w:b/>
                <w:bCs/>
                <w:noProof/>
              </w:rPr>
              <w:t>DIAGNÓSTICO</w:t>
            </w:r>
            <w:r w:rsidR="00C4341D">
              <w:rPr>
                <w:noProof/>
                <w:webHidden/>
              </w:rPr>
              <w:tab/>
            </w:r>
            <w:r w:rsidR="00C4341D">
              <w:rPr>
                <w:noProof/>
                <w:webHidden/>
              </w:rPr>
              <w:fldChar w:fldCharType="begin"/>
            </w:r>
            <w:r w:rsidR="00C4341D">
              <w:rPr>
                <w:noProof/>
                <w:webHidden/>
              </w:rPr>
              <w:instrText xml:space="preserve"> PAGEREF _Toc83049766 \h </w:instrText>
            </w:r>
            <w:r w:rsidR="00C4341D">
              <w:rPr>
                <w:noProof/>
                <w:webHidden/>
              </w:rPr>
            </w:r>
            <w:r w:rsidR="00C4341D">
              <w:rPr>
                <w:noProof/>
                <w:webHidden/>
              </w:rPr>
              <w:fldChar w:fldCharType="separate"/>
            </w:r>
            <w:r w:rsidR="00C4341D">
              <w:rPr>
                <w:noProof/>
                <w:webHidden/>
              </w:rPr>
              <w:t>5</w:t>
            </w:r>
            <w:r w:rsidR="00C4341D">
              <w:rPr>
                <w:noProof/>
                <w:webHidden/>
              </w:rPr>
              <w:fldChar w:fldCharType="end"/>
            </w:r>
          </w:hyperlink>
        </w:p>
        <w:p w14:paraId="76B25B93" w14:textId="33765D8F" w:rsidR="00C4341D" w:rsidRDefault="00E510AD">
          <w:pPr>
            <w:pStyle w:val="TDC1"/>
            <w:tabs>
              <w:tab w:val="right" w:leader="dot" w:pos="8828"/>
            </w:tabs>
            <w:rPr>
              <w:noProof/>
              <w:sz w:val="22"/>
              <w:szCs w:val="22"/>
              <w:lang w:eastAsia="es-CO"/>
            </w:rPr>
          </w:pPr>
          <w:hyperlink w:anchor="_Toc83049767" w:history="1">
            <w:r w:rsidR="00C4341D" w:rsidRPr="00300BC4">
              <w:rPr>
                <w:rStyle w:val="Hipervnculo"/>
                <w:b/>
                <w:bCs/>
                <w:noProof/>
              </w:rPr>
              <w:t>LINEAMIENTOS GENERALES PARA EVENTOS DE RENDICIÓN DE CUENTAS</w:t>
            </w:r>
            <w:r w:rsidR="00C4341D">
              <w:rPr>
                <w:noProof/>
                <w:webHidden/>
              </w:rPr>
              <w:tab/>
            </w:r>
            <w:r w:rsidR="00C4341D">
              <w:rPr>
                <w:noProof/>
                <w:webHidden/>
              </w:rPr>
              <w:fldChar w:fldCharType="begin"/>
            </w:r>
            <w:r w:rsidR="00C4341D">
              <w:rPr>
                <w:noProof/>
                <w:webHidden/>
              </w:rPr>
              <w:instrText xml:space="preserve"> PAGEREF _Toc83049767 \h </w:instrText>
            </w:r>
            <w:r w:rsidR="00C4341D">
              <w:rPr>
                <w:noProof/>
                <w:webHidden/>
              </w:rPr>
            </w:r>
            <w:r w:rsidR="00C4341D">
              <w:rPr>
                <w:noProof/>
                <w:webHidden/>
              </w:rPr>
              <w:fldChar w:fldCharType="separate"/>
            </w:r>
            <w:r w:rsidR="00C4341D">
              <w:rPr>
                <w:noProof/>
                <w:webHidden/>
              </w:rPr>
              <w:t>10</w:t>
            </w:r>
            <w:r w:rsidR="00C4341D">
              <w:rPr>
                <w:noProof/>
                <w:webHidden/>
              </w:rPr>
              <w:fldChar w:fldCharType="end"/>
            </w:r>
          </w:hyperlink>
        </w:p>
        <w:p w14:paraId="33701495" w14:textId="0EBBFB1C" w:rsidR="00C4341D" w:rsidRDefault="00E510AD">
          <w:pPr>
            <w:pStyle w:val="TDC1"/>
            <w:tabs>
              <w:tab w:val="right" w:leader="dot" w:pos="8828"/>
            </w:tabs>
            <w:rPr>
              <w:noProof/>
              <w:sz w:val="22"/>
              <w:szCs w:val="22"/>
              <w:lang w:eastAsia="es-CO"/>
            </w:rPr>
          </w:pPr>
          <w:hyperlink w:anchor="_Toc83049768" w:history="1">
            <w:r w:rsidR="00C4341D" w:rsidRPr="00300BC4">
              <w:rPr>
                <w:rStyle w:val="Hipervnculo"/>
                <w:b/>
                <w:bCs/>
                <w:noProof/>
              </w:rPr>
              <w:t>IMPLEMTACIÓN DE LA ESTRATEGIA DE RENDICIÓN DE CUENTAS</w:t>
            </w:r>
            <w:r w:rsidR="00C4341D">
              <w:rPr>
                <w:noProof/>
                <w:webHidden/>
              </w:rPr>
              <w:tab/>
            </w:r>
            <w:r w:rsidR="00C4341D">
              <w:rPr>
                <w:noProof/>
                <w:webHidden/>
              </w:rPr>
              <w:fldChar w:fldCharType="begin"/>
            </w:r>
            <w:r w:rsidR="00C4341D">
              <w:rPr>
                <w:noProof/>
                <w:webHidden/>
              </w:rPr>
              <w:instrText xml:space="preserve"> PAGEREF _Toc83049768 \h </w:instrText>
            </w:r>
            <w:r w:rsidR="00C4341D">
              <w:rPr>
                <w:noProof/>
                <w:webHidden/>
              </w:rPr>
            </w:r>
            <w:r w:rsidR="00C4341D">
              <w:rPr>
                <w:noProof/>
                <w:webHidden/>
              </w:rPr>
              <w:fldChar w:fldCharType="separate"/>
            </w:r>
            <w:r w:rsidR="00C4341D">
              <w:rPr>
                <w:noProof/>
                <w:webHidden/>
              </w:rPr>
              <w:t>12</w:t>
            </w:r>
            <w:r w:rsidR="00C4341D">
              <w:rPr>
                <w:noProof/>
                <w:webHidden/>
              </w:rPr>
              <w:fldChar w:fldCharType="end"/>
            </w:r>
          </w:hyperlink>
        </w:p>
        <w:p w14:paraId="6DD26D78" w14:textId="5C6F4979" w:rsidR="00C4341D" w:rsidRDefault="00E510AD">
          <w:pPr>
            <w:pStyle w:val="TDC1"/>
            <w:tabs>
              <w:tab w:val="right" w:leader="dot" w:pos="8828"/>
            </w:tabs>
            <w:rPr>
              <w:noProof/>
              <w:sz w:val="22"/>
              <w:szCs w:val="22"/>
              <w:lang w:eastAsia="es-CO"/>
            </w:rPr>
          </w:pPr>
          <w:hyperlink w:anchor="_Toc83049769" w:history="1">
            <w:r w:rsidR="00C4341D" w:rsidRPr="00300BC4">
              <w:rPr>
                <w:rStyle w:val="Hipervnculo"/>
                <w:b/>
                <w:bCs/>
                <w:noProof/>
              </w:rPr>
              <w:t>CRONOGRAMAS</w:t>
            </w:r>
            <w:r w:rsidR="00C4341D">
              <w:rPr>
                <w:noProof/>
                <w:webHidden/>
              </w:rPr>
              <w:tab/>
            </w:r>
            <w:r w:rsidR="00C4341D">
              <w:rPr>
                <w:noProof/>
                <w:webHidden/>
              </w:rPr>
              <w:fldChar w:fldCharType="begin"/>
            </w:r>
            <w:r w:rsidR="00C4341D">
              <w:rPr>
                <w:noProof/>
                <w:webHidden/>
              </w:rPr>
              <w:instrText xml:space="preserve"> PAGEREF _Toc83049769 \h </w:instrText>
            </w:r>
            <w:r w:rsidR="00C4341D">
              <w:rPr>
                <w:noProof/>
                <w:webHidden/>
              </w:rPr>
            </w:r>
            <w:r w:rsidR="00C4341D">
              <w:rPr>
                <w:noProof/>
                <w:webHidden/>
              </w:rPr>
              <w:fldChar w:fldCharType="separate"/>
            </w:r>
            <w:r w:rsidR="00C4341D">
              <w:rPr>
                <w:noProof/>
                <w:webHidden/>
              </w:rPr>
              <w:t>13</w:t>
            </w:r>
            <w:r w:rsidR="00C4341D">
              <w:rPr>
                <w:noProof/>
                <w:webHidden/>
              </w:rPr>
              <w:fldChar w:fldCharType="end"/>
            </w:r>
          </w:hyperlink>
        </w:p>
        <w:p w14:paraId="3423EFEA" w14:textId="3CBE9087" w:rsidR="00AD4066" w:rsidRDefault="00AD4066">
          <w:r>
            <w:rPr>
              <w:b/>
              <w:bCs/>
              <w:lang w:val="es-ES"/>
            </w:rPr>
            <w:fldChar w:fldCharType="end"/>
          </w:r>
        </w:p>
      </w:sdtContent>
    </w:sdt>
    <w:p w14:paraId="4FDC3E85" w14:textId="4F5750DA" w:rsidR="002820C1" w:rsidRPr="00F61015" w:rsidRDefault="002820C1">
      <w:pPr>
        <w:rPr>
          <w:rFonts w:asciiTheme="majorHAnsi" w:hAnsiTheme="majorHAnsi" w:cstheme="majorHAnsi"/>
          <w:sz w:val="24"/>
          <w:szCs w:val="24"/>
        </w:rPr>
      </w:pPr>
    </w:p>
    <w:p w14:paraId="642618AA" w14:textId="248D2FB7" w:rsidR="002820C1" w:rsidRPr="00F61015" w:rsidRDefault="002820C1">
      <w:pPr>
        <w:rPr>
          <w:rFonts w:asciiTheme="majorHAnsi" w:hAnsiTheme="majorHAnsi" w:cstheme="majorHAnsi"/>
          <w:sz w:val="24"/>
          <w:szCs w:val="24"/>
        </w:rPr>
      </w:pPr>
    </w:p>
    <w:p w14:paraId="68787784" w14:textId="53E4D3DA" w:rsidR="0040355B" w:rsidRDefault="0054335D">
      <w:pPr>
        <w:pStyle w:val="Tabladeilustraciones"/>
        <w:tabs>
          <w:tab w:val="right" w:leader="dot" w:pos="8828"/>
        </w:tabs>
        <w:rPr>
          <w:noProof/>
          <w:sz w:val="22"/>
          <w:szCs w:val="22"/>
          <w:lang w:eastAsia="es-CO"/>
        </w:rPr>
      </w:pPr>
      <w:r>
        <w:fldChar w:fldCharType="begin"/>
      </w:r>
      <w:r>
        <w:instrText xml:space="preserve"> TOC \h \z \c "Ilustración" </w:instrText>
      </w:r>
      <w:r>
        <w:fldChar w:fldCharType="separate"/>
      </w:r>
      <w:hyperlink w:anchor="_Toc83049750" w:history="1">
        <w:r w:rsidR="0040355B" w:rsidRPr="002775B6">
          <w:rPr>
            <w:rStyle w:val="Hipervnculo"/>
            <w:noProof/>
          </w:rPr>
          <w:t>Ilustración 1</w:t>
        </w:r>
        <w:r w:rsidR="0040355B" w:rsidRPr="002775B6">
          <w:rPr>
            <w:rStyle w:val="Hipervnculo"/>
            <w:rFonts w:asciiTheme="majorHAnsi" w:hAnsiTheme="majorHAnsi" w:cstheme="majorHAnsi"/>
            <w:noProof/>
          </w:rPr>
          <w:t>: Estrategia Rendición de Cuentas Modelo Integrado de Planeación y Gestión- Manual Único de Rendición de Cuentas</w:t>
        </w:r>
        <w:r w:rsidR="0040355B">
          <w:rPr>
            <w:noProof/>
            <w:webHidden/>
          </w:rPr>
          <w:tab/>
        </w:r>
        <w:r w:rsidR="0040355B">
          <w:rPr>
            <w:noProof/>
            <w:webHidden/>
          </w:rPr>
          <w:fldChar w:fldCharType="begin"/>
        </w:r>
        <w:r w:rsidR="0040355B">
          <w:rPr>
            <w:noProof/>
            <w:webHidden/>
          </w:rPr>
          <w:instrText xml:space="preserve"> PAGEREF _Toc83049750 \h </w:instrText>
        </w:r>
        <w:r w:rsidR="0040355B">
          <w:rPr>
            <w:noProof/>
            <w:webHidden/>
          </w:rPr>
        </w:r>
        <w:r w:rsidR="0040355B">
          <w:rPr>
            <w:noProof/>
            <w:webHidden/>
          </w:rPr>
          <w:fldChar w:fldCharType="separate"/>
        </w:r>
        <w:r w:rsidR="0040355B">
          <w:rPr>
            <w:noProof/>
            <w:webHidden/>
          </w:rPr>
          <w:t>5</w:t>
        </w:r>
        <w:r w:rsidR="0040355B">
          <w:rPr>
            <w:noProof/>
            <w:webHidden/>
          </w:rPr>
          <w:fldChar w:fldCharType="end"/>
        </w:r>
      </w:hyperlink>
    </w:p>
    <w:p w14:paraId="708DE7F4" w14:textId="7FFAA906" w:rsidR="0040355B" w:rsidRDefault="00E510AD">
      <w:pPr>
        <w:pStyle w:val="Tabladeilustraciones"/>
        <w:tabs>
          <w:tab w:val="right" w:leader="dot" w:pos="8828"/>
        </w:tabs>
        <w:rPr>
          <w:noProof/>
          <w:sz w:val="22"/>
          <w:szCs w:val="22"/>
          <w:lang w:eastAsia="es-CO"/>
        </w:rPr>
      </w:pPr>
      <w:hyperlink w:anchor="_Toc83049751" w:history="1">
        <w:r w:rsidR="0040355B" w:rsidRPr="002775B6">
          <w:rPr>
            <w:rStyle w:val="Hipervnculo"/>
            <w:noProof/>
          </w:rPr>
          <w:t>Ilustración 2</w:t>
        </w:r>
        <w:r w:rsidR="0040355B" w:rsidRPr="002775B6">
          <w:rPr>
            <w:rStyle w:val="Hipervnculo"/>
            <w:rFonts w:asciiTheme="majorHAnsi" w:hAnsiTheme="majorHAnsi" w:cstheme="majorHAnsi"/>
            <w:noProof/>
          </w:rPr>
          <w:t>: Fortalezas y Debilidades Institucionales de la Rendición de Cuentas</w:t>
        </w:r>
        <w:r w:rsidR="0040355B">
          <w:rPr>
            <w:noProof/>
            <w:webHidden/>
          </w:rPr>
          <w:tab/>
        </w:r>
        <w:r w:rsidR="0040355B">
          <w:rPr>
            <w:noProof/>
            <w:webHidden/>
          </w:rPr>
          <w:fldChar w:fldCharType="begin"/>
        </w:r>
        <w:r w:rsidR="0040355B">
          <w:rPr>
            <w:noProof/>
            <w:webHidden/>
          </w:rPr>
          <w:instrText xml:space="preserve"> PAGEREF _Toc83049751 \h </w:instrText>
        </w:r>
        <w:r w:rsidR="0040355B">
          <w:rPr>
            <w:noProof/>
            <w:webHidden/>
          </w:rPr>
        </w:r>
        <w:r w:rsidR="0040355B">
          <w:rPr>
            <w:noProof/>
            <w:webHidden/>
          </w:rPr>
          <w:fldChar w:fldCharType="separate"/>
        </w:r>
        <w:r w:rsidR="0040355B">
          <w:rPr>
            <w:noProof/>
            <w:webHidden/>
          </w:rPr>
          <w:t>8</w:t>
        </w:r>
        <w:r w:rsidR="0040355B">
          <w:rPr>
            <w:noProof/>
            <w:webHidden/>
          </w:rPr>
          <w:fldChar w:fldCharType="end"/>
        </w:r>
      </w:hyperlink>
    </w:p>
    <w:p w14:paraId="0F087627" w14:textId="1CE634E5" w:rsidR="0040355B" w:rsidRDefault="00E510AD">
      <w:pPr>
        <w:pStyle w:val="Tabladeilustraciones"/>
        <w:tabs>
          <w:tab w:val="right" w:leader="dot" w:pos="8828"/>
        </w:tabs>
        <w:rPr>
          <w:noProof/>
          <w:sz w:val="22"/>
          <w:szCs w:val="22"/>
          <w:lang w:eastAsia="es-CO"/>
        </w:rPr>
      </w:pPr>
      <w:hyperlink w:anchor="_Toc83049752" w:history="1">
        <w:r w:rsidR="0040355B" w:rsidRPr="002775B6">
          <w:rPr>
            <w:rStyle w:val="Hipervnculo"/>
            <w:noProof/>
          </w:rPr>
          <w:t>Ilustración 3</w:t>
        </w:r>
        <w:r w:rsidR="0040355B" w:rsidRPr="002775B6">
          <w:rPr>
            <w:rStyle w:val="Hipervnculo"/>
            <w:rFonts w:asciiTheme="majorHAnsi" w:hAnsiTheme="majorHAnsi" w:cstheme="majorHAnsi"/>
            <w:noProof/>
          </w:rPr>
          <w:t>:</w:t>
        </w:r>
        <w:r w:rsidR="0040355B" w:rsidRPr="002775B6">
          <w:rPr>
            <w:rStyle w:val="Hipervnculo"/>
            <w:noProof/>
          </w:rPr>
          <w:t xml:space="preserve">  Relación instrumentos institucionales para la rendición de cuentas</w:t>
        </w:r>
        <w:r w:rsidR="0040355B">
          <w:rPr>
            <w:noProof/>
            <w:webHidden/>
          </w:rPr>
          <w:tab/>
        </w:r>
        <w:r w:rsidR="0040355B">
          <w:rPr>
            <w:noProof/>
            <w:webHidden/>
          </w:rPr>
          <w:fldChar w:fldCharType="begin"/>
        </w:r>
        <w:r w:rsidR="0040355B">
          <w:rPr>
            <w:noProof/>
            <w:webHidden/>
          </w:rPr>
          <w:instrText xml:space="preserve"> PAGEREF _Toc83049752 \h </w:instrText>
        </w:r>
        <w:r w:rsidR="0040355B">
          <w:rPr>
            <w:noProof/>
            <w:webHidden/>
          </w:rPr>
        </w:r>
        <w:r w:rsidR="0040355B">
          <w:rPr>
            <w:noProof/>
            <w:webHidden/>
          </w:rPr>
          <w:fldChar w:fldCharType="separate"/>
        </w:r>
        <w:r w:rsidR="0040355B">
          <w:rPr>
            <w:noProof/>
            <w:webHidden/>
          </w:rPr>
          <w:t>8</w:t>
        </w:r>
        <w:r w:rsidR="0040355B">
          <w:rPr>
            <w:noProof/>
            <w:webHidden/>
          </w:rPr>
          <w:fldChar w:fldCharType="end"/>
        </w:r>
      </w:hyperlink>
    </w:p>
    <w:p w14:paraId="52A9690B" w14:textId="56C60F4D" w:rsidR="0040355B" w:rsidRDefault="00E510AD">
      <w:pPr>
        <w:pStyle w:val="Tabladeilustraciones"/>
        <w:tabs>
          <w:tab w:val="right" w:leader="dot" w:pos="8828"/>
        </w:tabs>
        <w:rPr>
          <w:noProof/>
          <w:sz w:val="22"/>
          <w:szCs w:val="22"/>
          <w:lang w:eastAsia="es-CO"/>
        </w:rPr>
      </w:pPr>
      <w:hyperlink w:anchor="_Toc83049753" w:history="1">
        <w:r w:rsidR="0040355B" w:rsidRPr="002775B6">
          <w:rPr>
            <w:rStyle w:val="Hipervnculo"/>
            <w:noProof/>
          </w:rPr>
          <w:t>Ilustración 4: Espacios de rendición de cuentas Agencia Nacional de Minería</w:t>
        </w:r>
        <w:r w:rsidR="0040355B">
          <w:rPr>
            <w:noProof/>
            <w:webHidden/>
          </w:rPr>
          <w:tab/>
        </w:r>
        <w:r w:rsidR="0040355B">
          <w:rPr>
            <w:noProof/>
            <w:webHidden/>
          </w:rPr>
          <w:fldChar w:fldCharType="begin"/>
        </w:r>
        <w:r w:rsidR="0040355B">
          <w:rPr>
            <w:noProof/>
            <w:webHidden/>
          </w:rPr>
          <w:instrText xml:space="preserve"> PAGEREF _Toc83049753 \h </w:instrText>
        </w:r>
        <w:r w:rsidR="0040355B">
          <w:rPr>
            <w:noProof/>
            <w:webHidden/>
          </w:rPr>
        </w:r>
        <w:r w:rsidR="0040355B">
          <w:rPr>
            <w:noProof/>
            <w:webHidden/>
          </w:rPr>
          <w:fldChar w:fldCharType="separate"/>
        </w:r>
        <w:r w:rsidR="0040355B">
          <w:rPr>
            <w:noProof/>
            <w:webHidden/>
          </w:rPr>
          <w:t>10</w:t>
        </w:r>
        <w:r w:rsidR="0040355B">
          <w:rPr>
            <w:noProof/>
            <w:webHidden/>
          </w:rPr>
          <w:fldChar w:fldCharType="end"/>
        </w:r>
      </w:hyperlink>
    </w:p>
    <w:p w14:paraId="482FB1A6" w14:textId="6339782C" w:rsidR="0040355B" w:rsidRDefault="00E510AD">
      <w:pPr>
        <w:pStyle w:val="Tabladeilustraciones"/>
        <w:tabs>
          <w:tab w:val="right" w:leader="dot" w:pos="8828"/>
        </w:tabs>
        <w:rPr>
          <w:noProof/>
          <w:sz w:val="22"/>
          <w:szCs w:val="22"/>
          <w:lang w:eastAsia="es-CO"/>
        </w:rPr>
      </w:pPr>
      <w:hyperlink w:anchor="_Toc83049754" w:history="1">
        <w:r w:rsidR="0040355B" w:rsidRPr="002775B6">
          <w:rPr>
            <w:rStyle w:val="Hipervnculo"/>
            <w:noProof/>
          </w:rPr>
          <w:t>Ilustración 5: Cronograma de Audiencias públicas de participación de terceros</w:t>
        </w:r>
        <w:r w:rsidR="0040355B">
          <w:rPr>
            <w:noProof/>
            <w:webHidden/>
          </w:rPr>
          <w:tab/>
        </w:r>
        <w:r w:rsidR="0040355B">
          <w:rPr>
            <w:noProof/>
            <w:webHidden/>
          </w:rPr>
          <w:fldChar w:fldCharType="begin"/>
        </w:r>
        <w:r w:rsidR="0040355B">
          <w:rPr>
            <w:noProof/>
            <w:webHidden/>
          </w:rPr>
          <w:instrText xml:space="preserve"> PAGEREF _Toc83049754 \h </w:instrText>
        </w:r>
        <w:r w:rsidR="0040355B">
          <w:rPr>
            <w:noProof/>
            <w:webHidden/>
          </w:rPr>
        </w:r>
        <w:r w:rsidR="0040355B">
          <w:rPr>
            <w:noProof/>
            <w:webHidden/>
          </w:rPr>
          <w:fldChar w:fldCharType="separate"/>
        </w:r>
        <w:r w:rsidR="0040355B">
          <w:rPr>
            <w:noProof/>
            <w:webHidden/>
          </w:rPr>
          <w:t>13</w:t>
        </w:r>
        <w:r w:rsidR="0040355B">
          <w:rPr>
            <w:noProof/>
            <w:webHidden/>
          </w:rPr>
          <w:fldChar w:fldCharType="end"/>
        </w:r>
      </w:hyperlink>
    </w:p>
    <w:p w14:paraId="576C3FEB" w14:textId="68BF014C" w:rsidR="00EB4742" w:rsidRDefault="0054335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fldChar w:fldCharType="end"/>
      </w:r>
      <w:r w:rsidR="00EB4742">
        <w:br w:type="page"/>
      </w:r>
    </w:p>
    <w:p w14:paraId="52BD0E75" w14:textId="77777777" w:rsidR="002820C1" w:rsidRPr="00F61015" w:rsidRDefault="002820C1" w:rsidP="002E3E4A">
      <w:pPr>
        <w:pStyle w:val="Ttulo1"/>
      </w:pPr>
    </w:p>
    <w:p w14:paraId="07B28D4D" w14:textId="2ADE38A7" w:rsidR="002820C1" w:rsidRPr="000317DA" w:rsidRDefault="002820C1" w:rsidP="00EB4742">
      <w:pPr>
        <w:pStyle w:val="Ttulo1"/>
        <w:jc w:val="center"/>
        <w:rPr>
          <w:b/>
          <w:bCs/>
        </w:rPr>
      </w:pPr>
      <w:bookmarkStart w:id="0" w:name="_Toc83049764"/>
      <w:r w:rsidRPr="000317DA">
        <w:rPr>
          <w:b/>
          <w:bCs/>
        </w:rPr>
        <w:t>INTRODUCCIÓN</w:t>
      </w:r>
      <w:bookmarkEnd w:id="0"/>
    </w:p>
    <w:p w14:paraId="2A30215B" w14:textId="137C6CDD" w:rsidR="002820C1" w:rsidRPr="00F61015" w:rsidRDefault="002820C1">
      <w:pPr>
        <w:rPr>
          <w:rFonts w:asciiTheme="majorHAnsi" w:hAnsiTheme="majorHAnsi" w:cstheme="majorHAnsi"/>
          <w:sz w:val="24"/>
          <w:szCs w:val="24"/>
        </w:rPr>
      </w:pPr>
    </w:p>
    <w:p w14:paraId="63E783F1" w14:textId="12833B6D" w:rsidR="003F18CB" w:rsidRPr="00F61015" w:rsidRDefault="006C5BEF" w:rsidP="003F18CB">
      <w:pPr>
        <w:jc w:val="both"/>
        <w:rPr>
          <w:rFonts w:asciiTheme="majorHAnsi" w:hAnsiTheme="majorHAnsi" w:cstheme="majorHAnsi"/>
          <w:sz w:val="24"/>
          <w:szCs w:val="24"/>
        </w:rPr>
      </w:pPr>
      <w:r w:rsidRPr="00F61015">
        <w:rPr>
          <w:rFonts w:asciiTheme="majorHAnsi" w:hAnsiTheme="majorHAnsi" w:cstheme="majorHAnsi"/>
          <w:sz w:val="24"/>
          <w:szCs w:val="24"/>
        </w:rPr>
        <w:t xml:space="preserve">La rendición de cuentas en un ejercicio de diálogo permanente entre los servidores </w:t>
      </w:r>
      <w:r w:rsidR="006C70A9">
        <w:rPr>
          <w:rFonts w:asciiTheme="majorHAnsi" w:hAnsiTheme="majorHAnsi" w:cstheme="majorHAnsi"/>
          <w:sz w:val="24"/>
          <w:szCs w:val="24"/>
        </w:rPr>
        <w:t xml:space="preserve">públicos </w:t>
      </w:r>
      <w:r w:rsidRPr="00F61015">
        <w:rPr>
          <w:rFonts w:asciiTheme="majorHAnsi" w:hAnsiTheme="majorHAnsi" w:cstheme="majorHAnsi"/>
          <w:sz w:val="24"/>
          <w:szCs w:val="24"/>
        </w:rPr>
        <w:t xml:space="preserve">y los ciudadanos a través de diversos mecanismos de encuentro y comunicación. En un proceso de constante desarrollo </w:t>
      </w:r>
      <w:r w:rsidR="005A4E6C" w:rsidRPr="00F61015">
        <w:rPr>
          <w:rFonts w:asciiTheme="majorHAnsi" w:hAnsiTheme="majorHAnsi" w:cstheme="majorHAnsi"/>
          <w:sz w:val="24"/>
          <w:szCs w:val="24"/>
        </w:rPr>
        <w:t>la Rendición de cuentas avanzó de ser un espacio unilateral de presentación de información a un espacio dinámico</w:t>
      </w:r>
      <w:r w:rsidR="003F18CB" w:rsidRPr="00F61015">
        <w:rPr>
          <w:rFonts w:asciiTheme="majorHAnsi" w:hAnsiTheme="majorHAnsi" w:cstheme="majorHAnsi"/>
          <w:sz w:val="24"/>
          <w:szCs w:val="24"/>
        </w:rPr>
        <w:t>, en el que la focalización de la información, el uso de lenguaje claro y la innovación en el uso de herramientas para conocer a los ciudadanos y los grupos de interés a los que la entidad le presta sus servicios</w:t>
      </w:r>
      <w:r w:rsidR="003D1EAD">
        <w:rPr>
          <w:rFonts w:asciiTheme="majorHAnsi" w:hAnsiTheme="majorHAnsi" w:cstheme="majorHAnsi"/>
          <w:sz w:val="24"/>
          <w:szCs w:val="24"/>
        </w:rPr>
        <w:t xml:space="preserve"> es fundamental para garantizar el cumplimiento de los objetivos misionales y la garantía de Derechos</w:t>
      </w:r>
      <w:r w:rsidR="003F18CB" w:rsidRPr="00F61015">
        <w:rPr>
          <w:rFonts w:asciiTheme="majorHAnsi" w:hAnsiTheme="majorHAnsi" w:cstheme="majorHAnsi"/>
          <w:sz w:val="24"/>
          <w:szCs w:val="24"/>
        </w:rPr>
        <w:t>.</w:t>
      </w:r>
    </w:p>
    <w:p w14:paraId="461545AE" w14:textId="08325D5A" w:rsidR="00E51FC2" w:rsidRPr="00F61015" w:rsidRDefault="00FC27E5" w:rsidP="003F18CB">
      <w:pPr>
        <w:jc w:val="both"/>
        <w:rPr>
          <w:rFonts w:asciiTheme="majorHAnsi" w:hAnsiTheme="majorHAnsi" w:cstheme="majorHAnsi"/>
          <w:sz w:val="24"/>
          <w:szCs w:val="24"/>
        </w:rPr>
      </w:pPr>
      <w:r w:rsidRPr="00F61015">
        <w:rPr>
          <w:rFonts w:asciiTheme="majorHAnsi" w:hAnsiTheme="majorHAnsi" w:cstheme="majorHAnsi"/>
          <w:sz w:val="24"/>
          <w:szCs w:val="24"/>
        </w:rPr>
        <w:t>La normatividad que reglamenta y desarrolla los conceptos, objetivos y formas en las que se ejecuta la Rendición de cuentas son: L</w:t>
      </w:r>
      <w:r w:rsidR="00E51FC2" w:rsidRPr="00F61015">
        <w:rPr>
          <w:rFonts w:asciiTheme="majorHAnsi" w:hAnsiTheme="majorHAnsi" w:cstheme="majorHAnsi"/>
          <w:sz w:val="24"/>
          <w:szCs w:val="24"/>
        </w:rPr>
        <w:t>a Constitución Política</w:t>
      </w:r>
      <w:r w:rsidR="00311718" w:rsidRPr="00F61015">
        <w:rPr>
          <w:rFonts w:asciiTheme="majorHAnsi" w:hAnsiTheme="majorHAnsi" w:cstheme="majorHAnsi"/>
          <w:sz w:val="24"/>
          <w:szCs w:val="24"/>
        </w:rPr>
        <w:t xml:space="preserve"> de Colombia artículo 95; El Acto Legislativo 02 de 2007 Modificando el Artículo 365</w:t>
      </w:r>
      <w:r w:rsidR="00E11B5F">
        <w:rPr>
          <w:rFonts w:asciiTheme="majorHAnsi" w:hAnsiTheme="majorHAnsi" w:cstheme="majorHAnsi"/>
          <w:sz w:val="24"/>
          <w:szCs w:val="24"/>
        </w:rPr>
        <w:t xml:space="preserve"> de la Constitución Política;</w:t>
      </w:r>
      <w:r w:rsidR="00311718" w:rsidRPr="00F61015">
        <w:rPr>
          <w:rFonts w:asciiTheme="majorHAnsi" w:hAnsiTheme="majorHAnsi" w:cstheme="majorHAnsi"/>
          <w:sz w:val="24"/>
          <w:szCs w:val="24"/>
        </w:rPr>
        <w:t xml:space="preserve"> el CONPES 3654 DE 2010; La Ley 1712 de </w:t>
      </w:r>
      <w:r w:rsidRPr="00F61015">
        <w:rPr>
          <w:rFonts w:asciiTheme="majorHAnsi" w:hAnsiTheme="majorHAnsi" w:cstheme="majorHAnsi"/>
          <w:sz w:val="24"/>
          <w:szCs w:val="24"/>
        </w:rPr>
        <w:t>2014 y</w:t>
      </w:r>
      <w:r w:rsidR="00311718" w:rsidRPr="00F61015">
        <w:rPr>
          <w:rFonts w:asciiTheme="majorHAnsi" w:hAnsiTheme="majorHAnsi" w:cstheme="majorHAnsi"/>
          <w:sz w:val="24"/>
          <w:szCs w:val="24"/>
        </w:rPr>
        <w:t xml:space="preserve"> el </w:t>
      </w:r>
      <w:r w:rsidRPr="00F61015">
        <w:rPr>
          <w:rFonts w:asciiTheme="majorHAnsi" w:hAnsiTheme="majorHAnsi" w:cstheme="majorHAnsi"/>
          <w:sz w:val="24"/>
          <w:szCs w:val="24"/>
        </w:rPr>
        <w:t xml:space="preserve">Decreto 1081 de 2015. El Departamento Administrativo de la Función Pública, en el desarrollo del Modelo Integrado de Planeación y Gestión emitió el Manual Único de Rendición de Cuentas y una serie de instrumentos que permiten gestionar la rendición de cuentas con un enfoque de Derechos y participación. </w:t>
      </w:r>
    </w:p>
    <w:p w14:paraId="47236D16" w14:textId="77243358" w:rsidR="00A52A74" w:rsidRPr="00F61015" w:rsidRDefault="00F06EDB" w:rsidP="003F18C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En este sentido la</w:t>
      </w:r>
      <w:r w:rsidR="00A52A74" w:rsidRPr="00F61015">
        <w:rPr>
          <w:rFonts w:asciiTheme="majorHAnsi" w:hAnsiTheme="majorHAnsi" w:cstheme="majorHAnsi"/>
          <w:sz w:val="24"/>
          <w:szCs w:val="24"/>
        </w:rPr>
        <w:t xml:space="preserve"> Agencia Nacional de Minería, construye una metodología </w:t>
      </w:r>
      <w:r w:rsidR="00612B3E" w:rsidRPr="00F61015">
        <w:rPr>
          <w:rFonts w:asciiTheme="majorHAnsi" w:hAnsiTheme="majorHAnsi" w:cstheme="majorHAnsi"/>
          <w:sz w:val="24"/>
          <w:szCs w:val="24"/>
        </w:rPr>
        <w:t>liderada por un</w:t>
      </w:r>
      <w:r w:rsidR="00A52A74" w:rsidRPr="00F61015">
        <w:rPr>
          <w:rFonts w:asciiTheme="majorHAnsi" w:hAnsiTheme="majorHAnsi" w:cstheme="majorHAnsi"/>
          <w:sz w:val="24"/>
          <w:szCs w:val="24"/>
        </w:rPr>
        <w:t xml:space="preserve"> Grupo Interdisciplinar de servidores públicos y en compañía de la ciudadanía aplicando la Estrategia de Comunicaciones de la entidad.</w:t>
      </w:r>
    </w:p>
    <w:p w14:paraId="4930BAD6" w14:textId="149427F6" w:rsidR="00536B19" w:rsidRPr="00F61015" w:rsidRDefault="008075C3" w:rsidP="00F2427D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En lo cual establece que esta estrategia </w:t>
      </w:r>
      <w:r w:rsidR="00FC49E2" w:rsidRPr="00F61015">
        <w:rPr>
          <w:rFonts w:asciiTheme="majorHAnsi" w:hAnsiTheme="majorHAnsi" w:cstheme="majorHAnsi"/>
          <w:sz w:val="24"/>
          <w:szCs w:val="24"/>
        </w:rPr>
        <w:t>contar</w:t>
      </w:r>
      <w:r w:rsidR="00F2427D" w:rsidRPr="00F61015">
        <w:rPr>
          <w:rFonts w:asciiTheme="majorHAnsi" w:hAnsiTheme="majorHAnsi" w:cstheme="majorHAnsi"/>
          <w:sz w:val="24"/>
          <w:szCs w:val="24"/>
        </w:rPr>
        <w:t xml:space="preserve">á </w:t>
      </w:r>
      <w:r w:rsidR="00FC49E2" w:rsidRPr="00F61015">
        <w:rPr>
          <w:rFonts w:asciiTheme="majorHAnsi" w:hAnsiTheme="majorHAnsi" w:cstheme="majorHAnsi"/>
          <w:sz w:val="24"/>
          <w:szCs w:val="24"/>
        </w:rPr>
        <w:t xml:space="preserve">con un </w:t>
      </w:r>
      <w:r w:rsidR="00406EC4">
        <w:rPr>
          <w:rFonts w:asciiTheme="majorHAnsi" w:hAnsiTheme="majorHAnsi" w:cstheme="majorHAnsi"/>
          <w:sz w:val="24"/>
          <w:szCs w:val="24"/>
        </w:rPr>
        <w:t>d</w:t>
      </w:r>
      <w:r w:rsidR="00406EC4" w:rsidRPr="00F61015">
        <w:rPr>
          <w:rFonts w:asciiTheme="majorHAnsi" w:hAnsiTheme="majorHAnsi" w:cstheme="majorHAnsi"/>
          <w:sz w:val="24"/>
          <w:szCs w:val="24"/>
        </w:rPr>
        <w:t>iagnóstico</w:t>
      </w:r>
      <w:r w:rsidR="00FC49E2" w:rsidRPr="00F61015">
        <w:rPr>
          <w:rFonts w:asciiTheme="majorHAnsi" w:hAnsiTheme="majorHAnsi" w:cstheme="majorHAnsi"/>
          <w:sz w:val="24"/>
          <w:szCs w:val="24"/>
        </w:rPr>
        <w:t xml:space="preserve">, </w:t>
      </w:r>
      <w:r w:rsidR="00406EC4">
        <w:rPr>
          <w:rFonts w:asciiTheme="majorHAnsi" w:hAnsiTheme="majorHAnsi" w:cstheme="majorHAnsi"/>
          <w:sz w:val="24"/>
          <w:szCs w:val="24"/>
        </w:rPr>
        <w:t>l</w:t>
      </w:r>
      <w:r w:rsidR="00F2427D" w:rsidRPr="00F61015">
        <w:rPr>
          <w:rFonts w:asciiTheme="majorHAnsi" w:hAnsiTheme="majorHAnsi" w:cstheme="majorHAnsi"/>
          <w:sz w:val="24"/>
          <w:szCs w:val="24"/>
        </w:rPr>
        <w:t xml:space="preserve">ineamientos </w:t>
      </w:r>
      <w:r w:rsidR="00406EC4">
        <w:rPr>
          <w:rFonts w:asciiTheme="majorHAnsi" w:hAnsiTheme="majorHAnsi" w:cstheme="majorHAnsi"/>
          <w:sz w:val="24"/>
          <w:szCs w:val="24"/>
        </w:rPr>
        <w:t>g</w:t>
      </w:r>
      <w:r w:rsidR="00F2427D" w:rsidRPr="00F61015">
        <w:rPr>
          <w:rFonts w:asciiTheme="majorHAnsi" w:hAnsiTheme="majorHAnsi" w:cstheme="majorHAnsi"/>
          <w:sz w:val="24"/>
          <w:szCs w:val="24"/>
        </w:rPr>
        <w:t xml:space="preserve">enerales, </w:t>
      </w:r>
      <w:r w:rsidR="00406EC4">
        <w:rPr>
          <w:rFonts w:asciiTheme="majorHAnsi" w:hAnsiTheme="majorHAnsi" w:cstheme="majorHAnsi"/>
          <w:sz w:val="24"/>
          <w:szCs w:val="24"/>
        </w:rPr>
        <w:t xml:space="preserve">espacios </w:t>
      </w:r>
      <w:r w:rsidR="00F2427D" w:rsidRPr="00F61015">
        <w:rPr>
          <w:rFonts w:asciiTheme="majorHAnsi" w:hAnsiTheme="majorHAnsi" w:cstheme="majorHAnsi"/>
          <w:sz w:val="24"/>
          <w:szCs w:val="24"/>
        </w:rPr>
        <w:t xml:space="preserve">de Rendición de </w:t>
      </w:r>
      <w:r w:rsidR="00406EC4">
        <w:rPr>
          <w:rFonts w:asciiTheme="majorHAnsi" w:hAnsiTheme="majorHAnsi" w:cstheme="majorHAnsi"/>
          <w:sz w:val="24"/>
          <w:szCs w:val="24"/>
        </w:rPr>
        <w:t>c</w:t>
      </w:r>
      <w:r w:rsidR="00F2427D" w:rsidRPr="00F61015">
        <w:rPr>
          <w:rFonts w:asciiTheme="majorHAnsi" w:hAnsiTheme="majorHAnsi" w:cstheme="majorHAnsi"/>
          <w:sz w:val="24"/>
          <w:szCs w:val="24"/>
        </w:rPr>
        <w:t xml:space="preserve">uentas y </w:t>
      </w:r>
      <w:r w:rsidR="00406EC4">
        <w:rPr>
          <w:rFonts w:asciiTheme="majorHAnsi" w:hAnsiTheme="majorHAnsi" w:cstheme="majorHAnsi"/>
          <w:sz w:val="24"/>
          <w:szCs w:val="24"/>
        </w:rPr>
        <w:t>h</w:t>
      </w:r>
      <w:r w:rsidR="00F2427D" w:rsidRPr="00F61015">
        <w:rPr>
          <w:rFonts w:asciiTheme="majorHAnsi" w:hAnsiTheme="majorHAnsi" w:cstheme="majorHAnsi"/>
          <w:sz w:val="24"/>
          <w:szCs w:val="24"/>
        </w:rPr>
        <w:t xml:space="preserve">erramientas de </w:t>
      </w:r>
      <w:r w:rsidR="00406EC4">
        <w:rPr>
          <w:rFonts w:asciiTheme="majorHAnsi" w:hAnsiTheme="majorHAnsi" w:cstheme="majorHAnsi"/>
          <w:sz w:val="24"/>
          <w:szCs w:val="24"/>
        </w:rPr>
        <w:t>s</w:t>
      </w:r>
      <w:r w:rsidR="00F2427D" w:rsidRPr="00F61015">
        <w:rPr>
          <w:rFonts w:asciiTheme="majorHAnsi" w:hAnsiTheme="majorHAnsi" w:cstheme="majorHAnsi"/>
          <w:sz w:val="24"/>
          <w:szCs w:val="24"/>
        </w:rPr>
        <w:t>eguimiento</w:t>
      </w:r>
      <w:r w:rsidR="007F75AB">
        <w:rPr>
          <w:rFonts w:asciiTheme="majorHAnsi" w:hAnsiTheme="majorHAnsi" w:cstheme="majorHAnsi"/>
          <w:sz w:val="24"/>
          <w:szCs w:val="24"/>
        </w:rPr>
        <w:t>, aplicando el concepto de</w:t>
      </w:r>
      <w:r w:rsidR="006C70A9">
        <w:rPr>
          <w:rFonts w:asciiTheme="majorHAnsi" w:hAnsiTheme="majorHAnsi" w:cstheme="majorHAnsi"/>
          <w:sz w:val="24"/>
          <w:szCs w:val="24"/>
        </w:rPr>
        <w:t xml:space="preserve">l mejoramiento continuo </w:t>
      </w:r>
    </w:p>
    <w:p w14:paraId="14EC3B24" w14:textId="77777777" w:rsidR="00F61015" w:rsidRPr="00F61015" w:rsidRDefault="00F61015" w:rsidP="00FC49E2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CC3A7EF" w14:textId="77777777" w:rsidR="00F61015" w:rsidRPr="00F61015" w:rsidRDefault="00F61015" w:rsidP="00FC49E2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8A26DC8" w14:textId="39E0812F" w:rsidR="00EB4742" w:rsidRDefault="00EB4742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0728D7DA" w14:textId="6B20F76F" w:rsidR="00F61015" w:rsidRPr="002E3E4A" w:rsidRDefault="00E15DBC" w:rsidP="002E3E4A">
      <w:pPr>
        <w:pStyle w:val="Ttulo1"/>
        <w:jc w:val="center"/>
        <w:rPr>
          <w:b/>
          <w:bCs/>
        </w:rPr>
      </w:pPr>
      <w:bookmarkStart w:id="1" w:name="_Toc83049765"/>
      <w:r w:rsidRPr="002E3E4A">
        <w:rPr>
          <w:b/>
          <w:bCs/>
        </w:rPr>
        <w:lastRenderedPageBreak/>
        <w:t>MARCO ESTRAT</w:t>
      </w:r>
      <w:r w:rsidR="00B605A2">
        <w:rPr>
          <w:b/>
          <w:bCs/>
        </w:rPr>
        <w:t>É</w:t>
      </w:r>
      <w:r w:rsidRPr="002E3E4A">
        <w:rPr>
          <w:b/>
          <w:bCs/>
        </w:rPr>
        <w:t>GICO</w:t>
      </w:r>
      <w:bookmarkEnd w:id="1"/>
    </w:p>
    <w:p w14:paraId="640E5C6A" w14:textId="77777777" w:rsidR="00F61015" w:rsidRPr="00F61015" w:rsidRDefault="00F61015" w:rsidP="00FC49E2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452A28C" w14:textId="77777777" w:rsidR="00F61015" w:rsidRPr="00B605A2" w:rsidRDefault="00F61015" w:rsidP="00FC49E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0287D6B" w14:textId="5AA5D42D" w:rsidR="00F61015" w:rsidRPr="00B605A2" w:rsidRDefault="00F61015" w:rsidP="00FC49E2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605A2">
        <w:rPr>
          <w:rFonts w:asciiTheme="majorHAnsi" w:hAnsiTheme="majorHAnsi" w:cstheme="majorHAnsi"/>
          <w:b/>
          <w:bCs/>
          <w:sz w:val="24"/>
          <w:szCs w:val="24"/>
        </w:rPr>
        <w:t xml:space="preserve">Objetivo General </w:t>
      </w:r>
    </w:p>
    <w:p w14:paraId="26C996DE" w14:textId="1EAD984B" w:rsidR="00F61015" w:rsidRPr="00B605A2" w:rsidRDefault="00F61015" w:rsidP="00FC49E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4B84054" w14:textId="4484F53E" w:rsidR="00F61015" w:rsidRPr="00B605A2" w:rsidRDefault="00A23757" w:rsidP="00FC49E2">
      <w:pPr>
        <w:jc w:val="center"/>
        <w:rPr>
          <w:rFonts w:asciiTheme="majorHAnsi" w:hAnsiTheme="majorHAnsi" w:cstheme="majorHAnsi"/>
          <w:sz w:val="24"/>
          <w:szCs w:val="24"/>
        </w:rPr>
      </w:pPr>
      <w:r w:rsidRPr="00B605A2">
        <w:rPr>
          <w:rFonts w:asciiTheme="majorHAnsi" w:hAnsiTheme="majorHAnsi" w:cstheme="majorHAnsi"/>
          <w:sz w:val="24"/>
          <w:szCs w:val="24"/>
        </w:rPr>
        <w:t xml:space="preserve">Establecer los lineamiento </w:t>
      </w:r>
      <w:r w:rsidR="005569A4" w:rsidRPr="00B605A2">
        <w:rPr>
          <w:rFonts w:asciiTheme="majorHAnsi" w:hAnsiTheme="majorHAnsi" w:cstheme="majorHAnsi"/>
          <w:sz w:val="24"/>
          <w:szCs w:val="24"/>
        </w:rPr>
        <w:t>y prácticas para l</w:t>
      </w:r>
      <w:r w:rsidR="00544A52" w:rsidRPr="00B605A2">
        <w:rPr>
          <w:rFonts w:asciiTheme="majorHAnsi" w:hAnsiTheme="majorHAnsi" w:cstheme="majorHAnsi"/>
          <w:sz w:val="24"/>
          <w:szCs w:val="24"/>
        </w:rPr>
        <w:t>o</w:t>
      </w:r>
      <w:r w:rsidR="005569A4" w:rsidRPr="00B605A2">
        <w:rPr>
          <w:rFonts w:asciiTheme="majorHAnsi" w:hAnsiTheme="majorHAnsi" w:cstheme="majorHAnsi"/>
          <w:sz w:val="24"/>
          <w:szCs w:val="24"/>
        </w:rPr>
        <w:t xml:space="preserve">s espacios de rendición de cuentas </w:t>
      </w:r>
      <w:r w:rsidR="00544A52" w:rsidRPr="00B605A2">
        <w:rPr>
          <w:rFonts w:asciiTheme="majorHAnsi" w:hAnsiTheme="majorHAnsi" w:cstheme="majorHAnsi"/>
          <w:sz w:val="24"/>
          <w:szCs w:val="24"/>
        </w:rPr>
        <w:t xml:space="preserve">de la Agencia Nacional de Minería </w:t>
      </w:r>
    </w:p>
    <w:p w14:paraId="302866B0" w14:textId="18F83F16" w:rsidR="00F61015" w:rsidRPr="00B605A2" w:rsidRDefault="00F61015" w:rsidP="00FC49E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698FDF8" w14:textId="565E16C6" w:rsidR="00F61015" w:rsidRPr="00B605A2" w:rsidRDefault="00F61015" w:rsidP="00FC49E2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605A2">
        <w:rPr>
          <w:rFonts w:asciiTheme="majorHAnsi" w:hAnsiTheme="majorHAnsi" w:cstheme="majorHAnsi"/>
          <w:b/>
          <w:bCs/>
          <w:sz w:val="24"/>
          <w:szCs w:val="24"/>
        </w:rPr>
        <w:t xml:space="preserve">Objetivos Específicos </w:t>
      </w:r>
    </w:p>
    <w:p w14:paraId="4CDFAB19" w14:textId="4F5F50B1" w:rsidR="00F61015" w:rsidRPr="00B605A2" w:rsidRDefault="00CC1810" w:rsidP="00CC1810">
      <w:pPr>
        <w:pStyle w:val="Prrafodelista"/>
        <w:numPr>
          <w:ilvl w:val="0"/>
          <w:numId w:val="6"/>
        </w:numPr>
        <w:jc w:val="center"/>
        <w:rPr>
          <w:rFonts w:asciiTheme="majorHAnsi" w:hAnsiTheme="majorHAnsi" w:cstheme="majorHAnsi"/>
          <w:sz w:val="24"/>
          <w:szCs w:val="24"/>
        </w:rPr>
      </w:pPr>
      <w:r w:rsidRPr="00B605A2">
        <w:rPr>
          <w:rFonts w:asciiTheme="majorHAnsi" w:hAnsiTheme="majorHAnsi" w:cstheme="majorHAnsi"/>
          <w:sz w:val="24"/>
          <w:szCs w:val="24"/>
        </w:rPr>
        <w:t>Identificar los diferentes espacios de rendición de cuentas</w:t>
      </w:r>
      <w:r w:rsidR="00DC5253" w:rsidRPr="00B605A2">
        <w:rPr>
          <w:rFonts w:asciiTheme="majorHAnsi" w:hAnsiTheme="majorHAnsi" w:cstheme="majorHAnsi"/>
          <w:sz w:val="24"/>
          <w:szCs w:val="24"/>
        </w:rPr>
        <w:t xml:space="preserve"> que </w:t>
      </w:r>
      <w:r w:rsidR="00543DCB" w:rsidRPr="00B605A2">
        <w:rPr>
          <w:rFonts w:asciiTheme="majorHAnsi" w:hAnsiTheme="majorHAnsi" w:cstheme="majorHAnsi"/>
          <w:sz w:val="24"/>
          <w:szCs w:val="24"/>
        </w:rPr>
        <w:t xml:space="preserve">realiza </w:t>
      </w:r>
      <w:r w:rsidR="00DC5253" w:rsidRPr="00B605A2">
        <w:rPr>
          <w:rFonts w:asciiTheme="majorHAnsi" w:hAnsiTheme="majorHAnsi" w:cstheme="majorHAnsi"/>
          <w:sz w:val="24"/>
          <w:szCs w:val="24"/>
        </w:rPr>
        <w:t xml:space="preserve">la ANM </w:t>
      </w:r>
    </w:p>
    <w:p w14:paraId="3C4F10BF" w14:textId="46A59D9D" w:rsidR="00BB7714" w:rsidRPr="00B605A2" w:rsidRDefault="000D70EA" w:rsidP="00CC1810">
      <w:pPr>
        <w:pStyle w:val="Prrafodelista"/>
        <w:numPr>
          <w:ilvl w:val="0"/>
          <w:numId w:val="6"/>
        </w:numPr>
        <w:jc w:val="center"/>
        <w:rPr>
          <w:rFonts w:asciiTheme="majorHAnsi" w:hAnsiTheme="majorHAnsi" w:cstheme="majorHAnsi"/>
          <w:sz w:val="24"/>
          <w:szCs w:val="24"/>
        </w:rPr>
      </w:pPr>
      <w:r w:rsidRPr="00B605A2">
        <w:rPr>
          <w:rFonts w:asciiTheme="majorHAnsi" w:hAnsiTheme="majorHAnsi" w:cstheme="majorHAnsi"/>
          <w:sz w:val="24"/>
          <w:szCs w:val="24"/>
        </w:rPr>
        <w:t xml:space="preserve">Armoniza los lineamientos y prácticas de una rendición de cuentas con enfoque de participación ciudadana y garantía de derechos con la gestión institucional </w:t>
      </w:r>
    </w:p>
    <w:p w14:paraId="7730DB16" w14:textId="2851D547" w:rsidR="00F61015" w:rsidRPr="00B605A2" w:rsidRDefault="00F61015" w:rsidP="00FC49E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66FC90D" w14:textId="6980E3C4" w:rsidR="00F61015" w:rsidRPr="00B605A2" w:rsidRDefault="00F61015" w:rsidP="00FC49E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0AED390" w14:textId="729C7D19" w:rsidR="00F61015" w:rsidRPr="00B605A2" w:rsidRDefault="00F61015" w:rsidP="00FC49E2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605A2">
        <w:rPr>
          <w:rFonts w:asciiTheme="majorHAnsi" w:hAnsiTheme="majorHAnsi" w:cstheme="majorHAnsi"/>
          <w:b/>
          <w:bCs/>
          <w:sz w:val="24"/>
          <w:szCs w:val="24"/>
        </w:rPr>
        <w:t>Alcance</w:t>
      </w:r>
    </w:p>
    <w:p w14:paraId="5F399E3E" w14:textId="53ADE79E" w:rsidR="00013C8E" w:rsidRPr="00013C8E" w:rsidRDefault="00013C8E" w:rsidP="00013C8E">
      <w:pPr>
        <w:ind w:left="720"/>
        <w:jc w:val="center"/>
        <w:rPr>
          <w:rFonts w:asciiTheme="majorHAnsi" w:hAnsiTheme="majorHAnsi" w:cstheme="majorHAnsi"/>
          <w:sz w:val="24"/>
          <w:szCs w:val="24"/>
        </w:rPr>
      </w:pPr>
      <w:r w:rsidRPr="00013C8E">
        <w:rPr>
          <w:rFonts w:asciiTheme="majorHAnsi" w:hAnsiTheme="majorHAnsi" w:cstheme="majorHAnsi"/>
          <w:sz w:val="24"/>
          <w:szCs w:val="24"/>
        </w:rPr>
        <w:t xml:space="preserve">Todo </w:t>
      </w:r>
      <w:r w:rsidRPr="00B605A2">
        <w:rPr>
          <w:rFonts w:asciiTheme="majorHAnsi" w:hAnsiTheme="majorHAnsi" w:cstheme="majorHAnsi"/>
          <w:sz w:val="24"/>
          <w:szCs w:val="24"/>
        </w:rPr>
        <w:t>espacio promovido</w:t>
      </w:r>
      <w:r w:rsidRPr="00013C8E">
        <w:rPr>
          <w:rFonts w:asciiTheme="majorHAnsi" w:hAnsiTheme="majorHAnsi" w:cstheme="majorHAnsi"/>
          <w:sz w:val="24"/>
          <w:szCs w:val="24"/>
        </w:rPr>
        <w:t xml:space="preserve"> por la Agencia Nacional de Minería o en atención a la solicitud de grupos de interés que esté orientado a dar respuesta acerca de los resultados de la gestión, el cumplimiento de metas y la garantía de derechos a los ciudadanos</w:t>
      </w:r>
    </w:p>
    <w:p w14:paraId="0C07B45A" w14:textId="1E9E8F74" w:rsidR="00F61015" w:rsidRPr="00B605A2" w:rsidRDefault="00F61015" w:rsidP="00FC49E2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3F215CE" w14:textId="4273F6D0" w:rsidR="00F61015" w:rsidRPr="00B605A2" w:rsidRDefault="00F61015" w:rsidP="00FC49E2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605A2">
        <w:rPr>
          <w:rFonts w:asciiTheme="majorHAnsi" w:hAnsiTheme="majorHAnsi" w:cstheme="majorHAnsi"/>
          <w:b/>
          <w:bCs/>
          <w:sz w:val="24"/>
          <w:szCs w:val="24"/>
        </w:rPr>
        <w:t xml:space="preserve">Meta </w:t>
      </w:r>
    </w:p>
    <w:p w14:paraId="3E434392" w14:textId="0657D1F9" w:rsidR="00B061C5" w:rsidRPr="00B061C5" w:rsidRDefault="00B061C5" w:rsidP="00811C54">
      <w:pPr>
        <w:ind w:left="720"/>
        <w:jc w:val="center"/>
        <w:rPr>
          <w:rFonts w:asciiTheme="majorHAnsi" w:hAnsiTheme="majorHAnsi" w:cstheme="majorHAnsi"/>
          <w:sz w:val="24"/>
          <w:szCs w:val="24"/>
        </w:rPr>
      </w:pPr>
      <w:r w:rsidRPr="00B061C5">
        <w:rPr>
          <w:rFonts w:asciiTheme="majorHAnsi" w:hAnsiTheme="majorHAnsi" w:cstheme="majorHAnsi"/>
          <w:sz w:val="24"/>
          <w:szCs w:val="24"/>
        </w:rPr>
        <w:t>Construir la línea base de los espacios de rendición de cuentas en el enfoque de garantía de derechos</w:t>
      </w:r>
    </w:p>
    <w:p w14:paraId="10ECF458" w14:textId="726C38C9" w:rsidR="00B061C5" w:rsidRDefault="00B061C5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14:paraId="3CCB7054" w14:textId="77777777" w:rsidR="00F61015" w:rsidRPr="00F61015" w:rsidRDefault="00F61015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8D0D737" w14:textId="385775B6" w:rsidR="00491AF4" w:rsidRDefault="00491AF4" w:rsidP="002E3E4A">
      <w:pPr>
        <w:pStyle w:val="Ttulo1"/>
        <w:jc w:val="center"/>
        <w:rPr>
          <w:b/>
          <w:bCs/>
        </w:rPr>
      </w:pPr>
      <w:bookmarkStart w:id="2" w:name="_Toc83049766"/>
      <w:r w:rsidRPr="002E3E4A">
        <w:rPr>
          <w:b/>
          <w:bCs/>
        </w:rPr>
        <w:t>DIAGNÓSTICO</w:t>
      </w:r>
      <w:bookmarkEnd w:id="2"/>
    </w:p>
    <w:p w14:paraId="0E4B9353" w14:textId="045F8038" w:rsidR="002E3E4A" w:rsidRDefault="002E3E4A" w:rsidP="002E3E4A"/>
    <w:p w14:paraId="5EC68623" w14:textId="77777777" w:rsidR="002E3E4A" w:rsidRPr="002E3E4A" w:rsidRDefault="002E3E4A" w:rsidP="002E3E4A"/>
    <w:p w14:paraId="294EE57C" w14:textId="14406D55" w:rsidR="00491AF4" w:rsidRPr="00F61015" w:rsidRDefault="00491AF4" w:rsidP="00FD061A">
      <w:pPr>
        <w:jc w:val="both"/>
        <w:rPr>
          <w:rFonts w:asciiTheme="majorHAnsi" w:hAnsiTheme="majorHAnsi" w:cstheme="majorHAnsi"/>
          <w:sz w:val="24"/>
          <w:szCs w:val="24"/>
        </w:rPr>
      </w:pPr>
      <w:r w:rsidRPr="00F61015">
        <w:rPr>
          <w:rFonts w:asciiTheme="majorHAnsi" w:hAnsiTheme="majorHAnsi" w:cstheme="majorHAnsi"/>
          <w:sz w:val="24"/>
          <w:szCs w:val="24"/>
        </w:rPr>
        <w:t>El diagn</w:t>
      </w:r>
      <w:r w:rsidR="009C0CB6">
        <w:rPr>
          <w:rFonts w:asciiTheme="majorHAnsi" w:hAnsiTheme="majorHAnsi" w:cstheme="majorHAnsi"/>
          <w:sz w:val="24"/>
          <w:szCs w:val="24"/>
        </w:rPr>
        <w:t>ó</w:t>
      </w:r>
      <w:r w:rsidRPr="00F61015">
        <w:rPr>
          <w:rFonts w:asciiTheme="majorHAnsi" w:hAnsiTheme="majorHAnsi" w:cstheme="majorHAnsi"/>
          <w:sz w:val="24"/>
          <w:szCs w:val="24"/>
        </w:rPr>
        <w:t>stico se compone de dos elementos, el pr</w:t>
      </w:r>
      <w:r w:rsidR="003B076F" w:rsidRPr="00F61015">
        <w:rPr>
          <w:rFonts w:asciiTheme="majorHAnsi" w:hAnsiTheme="majorHAnsi" w:cstheme="majorHAnsi"/>
          <w:sz w:val="24"/>
          <w:szCs w:val="24"/>
        </w:rPr>
        <w:t>i</w:t>
      </w:r>
      <w:r w:rsidRPr="00F61015">
        <w:rPr>
          <w:rFonts w:asciiTheme="majorHAnsi" w:hAnsiTheme="majorHAnsi" w:cstheme="majorHAnsi"/>
          <w:sz w:val="24"/>
          <w:szCs w:val="24"/>
        </w:rPr>
        <w:t xml:space="preserve">mero </w:t>
      </w:r>
      <w:r w:rsidR="003B076F" w:rsidRPr="00F61015">
        <w:rPr>
          <w:rFonts w:asciiTheme="majorHAnsi" w:hAnsiTheme="majorHAnsi" w:cstheme="majorHAnsi"/>
          <w:sz w:val="24"/>
          <w:szCs w:val="24"/>
        </w:rPr>
        <w:t>es el instrumento del Manual Único de Rendición de Cuentas en el cual se especifican las etapas de la construcción de la estrategia en los siguientes momentos</w:t>
      </w:r>
      <w:r w:rsidR="005849A5">
        <w:rPr>
          <w:rFonts w:asciiTheme="majorHAnsi" w:hAnsiTheme="majorHAnsi" w:cstheme="majorHAnsi"/>
          <w:sz w:val="24"/>
          <w:szCs w:val="24"/>
        </w:rPr>
        <w:t>:</w:t>
      </w:r>
      <w:r w:rsidR="003B076F" w:rsidRPr="00F6101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70CEB91" w14:textId="3CF88F0B" w:rsidR="003B076F" w:rsidRPr="00F61015" w:rsidRDefault="00B33A9E">
      <w:pPr>
        <w:rPr>
          <w:rFonts w:asciiTheme="majorHAnsi" w:hAnsiTheme="majorHAnsi" w:cstheme="majorHAnsi"/>
          <w:sz w:val="24"/>
          <w:szCs w:val="24"/>
        </w:rPr>
      </w:pPr>
      <w:bookmarkStart w:id="3" w:name="_Toc83049750"/>
      <w:r>
        <w:t xml:space="preserve">Ilustración </w:t>
      </w:r>
      <w:r w:rsidR="00E510AD">
        <w:fldChar w:fldCharType="begin"/>
      </w:r>
      <w:r w:rsidR="00E510AD">
        <w:instrText xml:space="preserve"> SEQ Ilustración \* ARABIC </w:instrText>
      </w:r>
      <w:r w:rsidR="00E510AD">
        <w:fldChar w:fldCharType="separate"/>
      </w:r>
      <w:r>
        <w:rPr>
          <w:noProof/>
        </w:rPr>
        <w:t>1</w:t>
      </w:r>
      <w:r w:rsidR="00E510AD">
        <w:rPr>
          <w:noProof/>
        </w:rPr>
        <w:fldChar w:fldCharType="end"/>
      </w:r>
      <w:r>
        <w:rPr>
          <w:rFonts w:asciiTheme="majorHAnsi" w:hAnsiTheme="majorHAnsi" w:cstheme="majorHAnsi"/>
          <w:sz w:val="24"/>
          <w:szCs w:val="24"/>
        </w:rPr>
        <w:t xml:space="preserve">: </w:t>
      </w:r>
      <w:r w:rsidR="001B5773">
        <w:rPr>
          <w:rFonts w:asciiTheme="majorHAnsi" w:hAnsiTheme="majorHAnsi" w:cstheme="majorHAnsi"/>
          <w:sz w:val="24"/>
          <w:szCs w:val="24"/>
        </w:rPr>
        <w:t>Estrategia Rendición de Cuentas Modelo Integrado de</w:t>
      </w:r>
      <w:r w:rsidR="00D66D63">
        <w:rPr>
          <w:rFonts w:asciiTheme="majorHAnsi" w:hAnsiTheme="majorHAnsi" w:cstheme="majorHAnsi"/>
          <w:sz w:val="24"/>
          <w:szCs w:val="24"/>
        </w:rPr>
        <w:t xml:space="preserve"> Planeación y Gestión- Manual Único de Rendición de Cuentas</w:t>
      </w:r>
      <w:bookmarkEnd w:id="3"/>
    </w:p>
    <w:p w14:paraId="1BFC124A" w14:textId="54E9B4B2" w:rsidR="003B076F" w:rsidRPr="00F61015" w:rsidRDefault="003B076F" w:rsidP="003B076F">
      <w:pPr>
        <w:jc w:val="center"/>
        <w:rPr>
          <w:rFonts w:asciiTheme="majorHAnsi" w:hAnsiTheme="majorHAnsi" w:cstheme="majorHAnsi"/>
          <w:sz w:val="24"/>
          <w:szCs w:val="24"/>
        </w:rPr>
      </w:pPr>
      <w:r w:rsidRPr="00F61015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24C5EAA8" wp14:editId="1C998508">
            <wp:extent cx="4967588" cy="5133975"/>
            <wp:effectExtent l="0" t="0" r="5080" b="0"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929B52B0-628E-4F6D-A2ED-565F6CFF28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929B52B0-628E-4F6D-A2ED-565F6CFF28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32386" t="24772" r="31708" b="18741"/>
                    <a:stretch/>
                  </pic:blipFill>
                  <pic:spPr>
                    <a:xfrm>
                      <a:off x="0" y="0"/>
                      <a:ext cx="5031509" cy="5200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E3F27" w14:textId="71C4C2CF" w:rsidR="003B076F" w:rsidRDefault="003B076F" w:rsidP="003B076F">
      <w:pPr>
        <w:jc w:val="center"/>
        <w:rPr>
          <w:rFonts w:asciiTheme="majorHAnsi" w:hAnsiTheme="majorHAnsi" w:cstheme="majorHAnsi"/>
        </w:rPr>
      </w:pPr>
      <w:r w:rsidRPr="009D1638">
        <w:rPr>
          <w:rFonts w:asciiTheme="majorHAnsi" w:hAnsiTheme="majorHAnsi" w:cstheme="majorHAnsi"/>
        </w:rPr>
        <w:t xml:space="preserve">Fuente: </w:t>
      </w:r>
      <w:r w:rsidR="009D1638" w:rsidRPr="009D1638">
        <w:rPr>
          <w:rFonts w:asciiTheme="majorHAnsi" w:hAnsiTheme="majorHAnsi" w:cstheme="majorHAnsi"/>
        </w:rPr>
        <w:t xml:space="preserve">Departamento Administrativo de la </w:t>
      </w:r>
      <w:r w:rsidRPr="009D1638">
        <w:rPr>
          <w:rFonts w:asciiTheme="majorHAnsi" w:hAnsiTheme="majorHAnsi" w:cstheme="majorHAnsi"/>
        </w:rPr>
        <w:t xml:space="preserve">Función Pública </w:t>
      </w:r>
      <w:r w:rsidR="009D1638" w:rsidRPr="009D1638">
        <w:rPr>
          <w:rFonts w:asciiTheme="majorHAnsi" w:hAnsiTheme="majorHAnsi" w:cstheme="majorHAnsi"/>
        </w:rPr>
        <w:t>–</w:t>
      </w:r>
      <w:r w:rsidRPr="009D1638">
        <w:rPr>
          <w:rFonts w:asciiTheme="majorHAnsi" w:hAnsiTheme="majorHAnsi" w:cstheme="majorHAnsi"/>
        </w:rPr>
        <w:t xml:space="preserve"> M</w:t>
      </w:r>
      <w:r w:rsidR="009D1638" w:rsidRPr="009D1638">
        <w:rPr>
          <w:rFonts w:asciiTheme="majorHAnsi" w:hAnsiTheme="majorHAnsi" w:cstheme="majorHAnsi"/>
        </w:rPr>
        <w:t xml:space="preserve">anual Único de </w:t>
      </w:r>
      <w:r w:rsidRPr="009D1638">
        <w:rPr>
          <w:rFonts w:asciiTheme="majorHAnsi" w:hAnsiTheme="majorHAnsi" w:cstheme="majorHAnsi"/>
        </w:rPr>
        <w:t>R</w:t>
      </w:r>
      <w:r w:rsidR="009D1638" w:rsidRPr="009D1638">
        <w:rPr>
          <w:rFonts w:asciiTheme="majorHAnsi" w:hAnsiTheme="majorHAnsi" w:cstheme="majorHAnsi"/>
        </w:rPr>
        <w:t xml:space="preserve">endición de </w:t>
      </w:r>
      <w:r w:rsidRPr="009D1638">
        <w:rPr>
          <w:rFonts w:asciiTheme="majorHAnsi" w:hAnsiTheme="majorHAnsi" w:cstheme="majorHAnsi"/>
        </w:rPr>
        <w:t>C</w:t>
      </w:r>
      <w:r w:rsidR="009D1638" w:rsidRPr="009D1638">
        <w:rPr>
          <w:rFonts w:asciiTheme="majorHAnsi" w:hAnsiTheme="majorHAnsi" w:cstheme="majorHAnsi"/>
        </w:rPr>
        <w:t>uentas</w:t>
      </w:r>
    </w:p>
    <w:p w14:paraId="24726780" w14:textId="77777777" w:rsidR="009D1638" w:rsidRPr="009D1638" w:rsidRDefault="009D1638" w:rsidP="003B076F">
      <w:pPr>
        <w:jc w:val="center"/>
        <w:rPr>
          <w:rFonts w:asciiTheme="majorHAnsi" w:hAnsiTheme="majorHAnsi" w:cstheme="majorHAnsi"/>
        </w:rPr>
      </w:pPr>
    </w:p>
    <w:p w14:paraId="338E4A62" w14:textId="56ABE02D" w:rsidR="003B076F" w:rsidRDefault="005849A5" w:rsidP="003B076F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De acuerdo con esta herramienta, l</w:t>
      </w:r>
      <w:r w:rsidR="003B076F" w:rsidRPr="00F61015">
        <w:rPr>
          <w:rFonts w:asciiTheme="majorHAnsi" w:hAnsiTheme="majorHAnsi" w:cstheme="majorHAnsi"/>
          <w:sz w:val="24"/>
          <w:szCs w:val="24"/>
        </w:rPr>
        <w:t>a entidad tiene una calificación de 61.3 / 100</w:t>
      </w:r>
      <w:r w:rsidR="00801D1A">
        <w:rPr>
          <w:rFonts w:asciiTheme="majorHAnsi" w:hAnsiTheme="majorHAnsi" w:cstheme="majorHAnsi"/>
          <w:sz w:val="24"/>
          <w:szCs w:val="24"/>
        </w:rPr>
        <w:t>;</w:t>
      </w:r>
      <w:r w:rsidR="003B076F" w:rsidRPr="00F61015">
        <w:rPr>
          <w:rFonts w:asciiTheme="majorHAnsi" w:hAnsiTheme="majorHAnsi" w:cstheme="majorHAnsi"/>
          <w:sz w:val="24"/>
          <w:szCs w:val="24"/>
        </w:rPr>
        <w:t xml:space="preserve"> la Agencia se encuentra en el nivel de consolidación, en esta etapa hemos integrado todos los elementos para una rendición de cuentas más dinámica, se han establecido espacios de comunicación y la etapa de diseño es la mayor fortaleza; aun así, es necesario fortalecer la identificación de grupos de interés y desde esos grupos los posibles espacios de interacción y dialogo. El seguimiento, la evaluación y en análisis se convertirán en insumos fundamentales para el desarrollo de la nueva estrategia</w:t>
      </w:r>
      <w:r w:rsidR="00983248">
        <w:rPr>
          <w:rFonts w:asciiTheme="majorHAnsi" w:hAnsiTheme="majorHAnsi" w:cstheme="majorHAnsi"/>
          <w:sz w:val="24"/>
          <w:szCs w:val="24"/>
        </w:rPr>
        <w:t xml:space="preserve">, tal como </w:t>
      </w:r>
      <w:r w:rsidR="003B076F" w:rsidRPr="00F61015">
        <w:rPr>
          <w:rFonts w:asciiTheme="majorHAnsi" w:hAnsiTheme="majorHAnsi" w:cstheme="majorHAnsi"/>
          <w:sz w:val="24"/>
          <w:szCs w:val="24"/>
        </w:rPr>
        <w:t xml:space="preserve">se puede visualizar en el siguiente gráfico: </w:t>
      </w:r>
    </w:p>
    <w:p w14:paraId="74C86538" w14:textId="7060454A" w:rsidR="003B076F" w:rsidRPr="00F61015" w:rsidRDefault="009976CB" w:rsidP="009976CB">
      <w:pPr>
        <w:pStyle w:val="Descripcin"/>
        <w:jc w:val="both"/>
        <w:rPr>
          <w:rFonts w:asciiTheme="majorHAnsi" w:hAnsiTheme="majorHAnsi" w:cstheme="majorHAnsi"/>
          <w:sz w:val="24"/>
          <w:szCs w:val="24"/>
        </w:rPr>
      </w:pPr>
      <w:r>
        <w:t xml:space="preserve">Gráfica </w:t>
      </w:r>
      <w:fldSimple w:instr=" SEQ Gráfica \* ARABIC ">
        <w:r>
          <w:rPr>
            <w:noProof/>
          </w:rPr>
          <w:t>1</w:t>
        </w:r>
      </w:fldSimple>
      <w:r w:rsidR="003B076F" w:rsidRPr="00F61015">
        <w:rPr>
          <w:rFonts w:asciiTheme="majorHAnsi" w:hAnsiTheme="majorHAnsi" w:cstheme="majorHAnsi"/>
          <w:sz w:val="24"/>
          <w:szCs w:val="24"/>
        </w:rPr>
        <w:t>. Calificación por Etapas del Autodiagnóstico de Rendición de Cuentas 2020</w:t>
      </w:r>
    </w:p>
    <w:p w14:paraId="46E00A75" w14:textId="77777777" w:rsidR="003B076F" w:rsidRPr="00F61015" w:rsidRDefault="003B076F" w:rsidP="003B076F">
      <w:pPr>
        <w:jc w:val="center"/>
        <w:rPr>
          <w:rFonts w:asciiTheme="majorHAnsi" w:hAnsiTheme="majorHAnsi" w:cstheme="majorHAnsi"/>
          <w:sz w:val="24"/>
          <w:szCs w:val="24"/>
        </w:rPr>
      </w:pPr>
      <w:r w:rsidRPr="00F61015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21EF1338" wp14:editId="18C19877">
            <wp:extent cx="5201107" cy="2699309"/>
            <wp:effectExtent l="0" t="0" r="0" b="635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BFE00C0" w14:textId="77777777" w:rsidR="003B076F" w:rsidRPr="00291A8E" w:rsidRDefault="003B076F" w:rsidP="003B076F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  <w:r w:rsidRPr="00291A8E">
        <w:rPr>
          <w:rFonts w:asciiTheme="majorHAnsi" w:hAnsiTheme="majorHAnsi" w:cstheme="majorHAnsi"/>
          <w:sz w:val="18"/>
          <w:szCs w:val="18"/>
        </w:rPr>
        <w:t>Gráfica de la calificación por etapas del autodiagnóstico de Rendición de Cuentas marzo 9 de 2021</w:t>
      </w:r>
    </w:p>
    <w:p w14:paraId="7A6F7BD8" w14:textId="65A2BEC8" w:rsidR="003B076F" w:rsidRDefault="003B076F" w:rsidP="003B076F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  <w:r w:rsidRPr="00291A8E">
        <w:rPr>
          <w:rFonts w:asciiTheme="majorHAnsi" w:hAnsiTheme="majorHAnsi" w:cstheme="majorHAnsi"/>
          <w:sz w:val="18"/>
          <w:szCs w:val="18"/>
        </w:rPr>
        <w:t>Fuente: Propia del Grupo de Planeación y Grupo de Participación Ciudadana y Comunicaciones</w:t>
      </w:r>
    </w:p>
    <w:p w14:paraId="2F7DFDF6" w14:textId="5F3F3A30" w:rsidR="00F4390D" w:rsidRPr="00291A8E" w:rsidRDefault="00F4390D" w:rsidP="003B076F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Resultado de la </w:t>
      </w:r>
      <w:r w:rsidR="00CA4CE0">
        <w:rPr>
          <w:rFonts w:asciiTheme="majorHAnsi" w:hAnsiTheme="majorHAnsi" w:cstheme="majorHAnsi"/>
          <w:sz w:val="18"/>
          <w:szCs w:val="18"/>
        </w:rPr>
        <w:t xml:space="preserve">aplicación del Autodiagnóstico </w:t>
      </w:r>
    </w:p>
    <w:p w14:paraId="65635429" w14:textId="2EA097F1" w:rsidR="002820C1" w:rsidRPr="00F61015" w:rsidRDefault="002820C1">
      <w:pPr>
        <w:rPr>
          <w:rFonts w:asciiTheme="majorHAnsi" w:hAnsiTheme="majorHAnsi" w:cstheme="majorHAnsi"/>
          <w:sz w:val="24"/>
          <w:szCs w:val="24"/>
        </w:rPr>
      </w:pPr>
    </w:p>
    <w:p w14:paraId="55E603B7" w14:textId="2739A518" w:rsidR="003B076F" w:rsidRPr="00F61015" w:rsidRDefault="003B076F" w:rsidP="003B076F">
      <w:pPr>
        <w:jc w:val="both"/>
        <w:rPr>
          <w:rFonts w:asciiTheme="majorHAnsi" w:hAnsiTheme="majorHAnsi" w:cstheme="majorHAnsi"/>
          <w:sz w:val="24"/>
          <w:szCs w:val="24"/>
        </w:rPr>
      </w:pPr>
      <w:r w:rsidRPr="00F61015">
        <w:rPr>
          <w:rFonts w:asciiTheme="majorHAnsi" w:hAnsiTheme="majorHAnsi" w:cstheme="majorHAnsi"/>
          <w:sz w:val="24"/>
          <w:szCs w:val="24"/>
        </w:rPr>
        <w:t xml:space="preserve">En la siguiente tabla se encuentran los resultados del autodiagnóstico, </w:t>
      </w:r>
      <w:r w:rsidR="00F92E5F" w:rsidRPr="00F61015">
        <w:rPr>
          <w:rFonts w:asciiTheme="majorHAnsi" w:hAnsiTheme="majorHAnsi" w:cstheme="majorHAnsi"/>
          <w:sz w:val="24"/>
          <w:szCs w:val="24"/>
        </w:rPr>
        <w:t>permitiendo identificar las etapas que requieren mayor numero de actividades.</w:t>
      </w:r>
      <w:r w:rsidR="004C6536" w:rsidRPr="00F6101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429676F" w14:textId="17E62F00" w:rsidR="003B076F" w:rsidRPr="00C56A12" w:rsidRDefault="00C56A12" w:rsidP="00C56A12">
      <w:pPr>
        <w:pStyle w:val="Descripcin"/>
        <w:keepNext/>
        <w:jc w:val="both"/>
      </w:pPr>
      <w:r>
        <w:t xml:space="preserve">Tabla </w:t>
      </w:r>
      <w:fldSimple w:instr=" SEQ Tabla \* ARABIC ">
        <w:r>
          <w:rPr>
            <w:noProof/>
          </w:rPr>
          <w:t>1</w:t>
        </w:r>
      </w:fldSimple>
      <w:r w:rsidR="003B076F" w:rsidRPr="00F61015">
        <w:rPr>
          <w:rFonts w:asciiTheme="majorHAnsi" w:hAnsiTheme="majorHAnsi" w:cstheme="majorHAnsi"/>
          <w:sz w:val="24"/>
          <w:szCs w:val="24"/>
        </w:rPr>
        <w:t>. Calificación de las categorías de las etapas de la Rendición de Cuentas de 2020</w:t>
      </w:r>
      <w:r w:rsidR="004C6536" w:rsidRPr="00F61015">
        <w:rPr>
          <w:rFonts w:asciiTheme="majorHAnsi" w:hAnsiTheme="majorHAnsi" w:cstheme="majorHAnsi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885"/>
      </w:tblGrid>
      <w:tr w:rsidR="003B076F" w:rsidRPr="00F61015" w14:paraId="6BBB4985" w14:textId="77777777" w:rsidTr="00F864EF">
        <w:trPr>
          <w:tblHeader/>
        </w:trPr>
        <w:tc>
          <w:tcPr>
            <w:tcW w:w="2943" w:type="dxa"/>
            <w:shd w:val="clear" w:color="auto" w:fill="BDD6EE" w:themeFill="accent5" w:themeFillTint="66"/>
          </w:tcPr>
          <w:p w14:paraId="7371F300" w14:textId="77777777" w:rsidR="003B076F" w:rsidRPr="00F61015" w:rsidRDefault="003B076F" w:rsidP="00F86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6101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5885" w:type="dxa"/>
            <w:shd w:val="clear" w:color="auto" w:fill="BDD6EE" w:themeFill="accent5" w:themeFillTint="66"/>
          </w:tcPr>
          <w:p w14:paraId="75843391" w14:textId="77777777" w:rsidR="003B076F" w:rsidRPr="00F61015" w:rsidRDefault="003B076F" w:rsidP="00F86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F6101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Calificación</w:t>
            </w:r>
          </w:p>
        </w:tc>
      </w:tr>
      <w:tr w:rsidR="003B076F" w:rsidRPr="00F61015" w14:paraId="53718B70" w14:textId="77777777" w:rsidTr="00F864EF">
        <w:tblPrEx>
          <w:tblCellMar>
            <w:left w:w="70" w:type="dxa"/>
            <w:right w:w="70" w:type="dxa"/>
          </w:tblCellMar>
        </w:tblPrEx>
        <w:tc>
          <w:tcPr>
            <w:tcW w:w="2943" w:type="dxa"/>
          </w:tcPr>
          <w:p w14:paraId="0B00594C" w14:textId="77777777" w:rsidR="003B076F" w:rsidRPr="00F61015" w:rsidRDefault="003B076F" w:rsidP="00F864EF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61015">
              <w:rPr>
                <w:rFonts w:asciiTheme="majorHAnsi" w:hAnsiTheme="majorHAnsi" w:cstheme="majorHAnsi"/>
                <w:sz w:val="24"/>
                <w:szCs w:val="24"/>
              </w:rPr>
              <w:t>Aprestamiento institucional para promover la Rendición de Cuentas</w:t>
            </w:r>
          </w:p>
        </w:tc>
        <w:tc>
          <w:tcPr>
            <w:tcW w:w="5885" w:type="dxa"/>
          </w:tcPr>
          <w:p w14:paraId="276E7454" w14:textId="77777777" w:rsidR="003B076F" w:rsidRPr="00F61015" w:rsidRDefault="003B076F" w:rsidP="00F864E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61015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5F5E5947" wp14:editId="4193E9DC">
                  <wp:extent cx="3648158" cy="1691916"/>
                  <wp:effectExtent l="0" t="0" r="0" b="3810"/>
                  <wp:docPr id="5" name="Gráfico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3B076F" w:rsidRPr="00F61015" w14:paraId="35D3F140" w14:textId="77777777" w:rsidTr="00F864EF">
        <w:tblPrEx>
          <w:tblCellMar>
            <w:left w:w="70" w:type="dxa"/>
            <w:right w:w="70" w:type="dxa"/>
          </w:tblCellMar>
        </w:tblPrEx>
        <w:tc>
          <w:tcPr>
            <w:tcW w:w="2943" w:type="dxa"/>
          </w:tcPr>
          <w:p w14:paraId="45FF281F" w14:textId="77777777" w:rsidR="003B076F" w:rsidRPr="00F61015" w:rsidRDefault="003B076F" w:rsidP="00F864EF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61015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Diseño de la Estrategia de Rendición de Cuentas</w:t>
            </w:r>
          </w:p>
        </w:tc>
        <w:tc>
          <w:tcPr>
            <w:tcW w:w="5885" w:type="dxa"/>
          </w:tcPr>
          <w:p w14:paraId="68B2FE55" w14:textId="77777777" w:rsidR="003B076F" w:rsidRPr="00F61015" w:rsidRDefault="003B076F" w:rsidP="00F864EF">
            <w:pPr>
              <w:tabs>
                <w:tab w:val="left" w:pos="2003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61015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27F7A6E" wp14:editId="4F88C22D">
                  <wp:extent cx="3609892" cy="1319530"/>
                  <wp:effectExtent l="0" t="0" r="0" b="0"/>
                  <wp:docPr id="6" name="Gráfico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3B076F" w:rsidRPr="00F61015" w14:paraId="1B400C06" w14:textId="77777777" w:rsidTr="00F864EF">
        <w:tc>
          <w:tcPr>
            <w:tcW w:w="2943" w:type="dxa"/>
          </w:tcPr>
          <w:p w14:paraId="1EDAED15" w14:textId="77777777" w:rsidR="003B076F" w:rsidRPr="00F61015" w:rsidRDefault="003B076F" w:rsidP="00F864EF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61015">
              <w:rPr>
                <w:rFonts w:asciiTheme="majorHAnsi" w:hAnsiTheme="majorHAnsi" w:cstheme="majorHAnsi"/>
                <w:sz w:val="24"/>
                <w:szCs w:val="24"/>
              </w:rPr>
              <w:t>Preparación para la Rendición de Cuentas</w:t>
            </w:r>
          </w:p>
        </w:tc>
        <w:tc>
          <w:tcPr>
            <w:tcW w:w="5885" w:type="dxa"/>
          </w:tcPr>
          <w:p w14:paraId="4FC60762" w14:textId="77777777" w:rsidR="003B076F" w:rsidRPr="00F61015" w:rsidRDefault="003B076F" w:rsidP="00F864E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B1622C0" w14:textId="77777777" w:rsidR="003B076F" w:rsidRPr="00F61015" w:rsidRDefault="003B076F" w:rsidP="00F864EF">
            <w:pPr>
              <w:tabs>
                <w:tab w:val="left" w:pos="2442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61015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4C8E079F" wp14:editId="7FC73F57">
                  <wp:extent cx="3466651" cy="1472845"/>
                  <wp:effectExtent l="0" t="0" r="635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80" cy="1501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76F" w:rsidRPr="00F61015" w14:paraId="3E7B8F53" w14:textId="77777777" w:rsidTr="00F864EF">
        <w:tc>
          <w:tcPr>
            <w:tcW w:w="2943" w:type="dxa"/>
          </w:tcPr>
          <w:p w14:paraId="031A07CB" w14:textId="77777777" w:rsidR="003B076F" w:rsidRPr="00F61015" w:rsidRDefault="003B076F" w:rsidP="00F864EF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61015">
              <w:rPr>
                <w:rFonts w:asciiTheme="majorHAnsi" w:hAnsiTheme="majorHAnsi" w:cstheme="majorHAnsi"/>
                <w:sz w:val="24"/>
                <w:szCs w:val="24"/>
              </w:rPr>
              <w:t>Ejecución de la Estrategia de Rendición de Cuentas</w:t>
            </w:r>
          </w:p>
        </w:tc>
        <w:tc>
          <w:tcPr>
            <w:tcW w:w="5885" w:type="dxa"/>
          </w:tcPr>
          <w:p w14:paraId="18A9A069" w14:textId="77777777" w:rsidR="003B076F" w:rsidRPr="00F61015" w:rsidRDefault="003B076F" w:rsidP="00F864E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61015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19D5F1FB" wp14:editId="3FB0E9F3">
                  <wp:extent cx="3268345" cy="1590261"/>
                  <wp:effectExtent l="0" t="0" r="825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3786" cy="16318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76F" w:rsidRPr="00F61015" w14:paraId="1C17FD55" w14:textId="77777777" w:rsidTr="00F864EF">
        <w:tc>
          <w:tcPr>
            <w:tcW w:w="2943" w:type="dxa"/>
          </w:tcPr>
          <w:p w14:paraId="25362FF5" w14:textId="77777777" w:rsidR="003B076F" w:rsidRPr="00F61015" w:rsidRDefault="003B076F" w:rsidP="00F864EF">
            <w:pPr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61015">
              <w:rPr>
                <w:rFonts w:asciiTheme="majorHAnsi" w:hAnsiTheme="majorHAnsi" w:cstheme="majorHAnsi"/>
                <w:sz w:val="24"/>
                <w:szCs w:val="24"/>
              </w:rPr>
              <w:t>Seguimiento y evaluación de la implementación de la Estrategia de la Rendición de Cuentas</w:t>
            </w:r>
          </w:p>
        </w:tc>
        <w:tc>
          <w:tcPr>
            <w:tcW w:w="5885" w:type="dxa"/>
          </w:tcPr>
          <w:p w14:paraId="2ADA8473" w14:textId="77777777" w:rsidR="003B076F" w:rsidRPr="00F61015" w:rsidRDefault="003B076F" w:rsidP="00F864E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61015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010BD8DC" wp14:editId="3E8B31A2">
                  <wp:extent cx="3021330" cy="1669774"/>
                  <wp:effectExtent l="0" t="0" r="7620" b="698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830" cy="1710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2567D7" w14:textId="77777777" w:rsidR="00EB0CB5" w:rsidRDefault="00EB0CB5" w:rsidP="00CA4CE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36FF5CA" w14:textId="77777777" w:rsidR="00CA4CE0" w:rsidRDefault="00CA4CE0" w:rsidP="00CA4CE0">
      <w:pPr>
        <w:spacing w:after="0"/>
        <w:contextualSpacing/>
        <w:jc w:val="center"/>
        <w:rPr>
          <w:rFonts w:asciiTheme="majorHAnsi" w:hAnsiTheme="majorHAnsi" w:cstheme="majorHAnsi"/>
          <w:sz w:val="18"/>
          <w:szCs w:val="18"/>
        </w:rPr>
      </w:pPr>
      <w:r w:rsidRPr="00291A8E">
        <w:rPr>
          <w:rFonts w:asciiTheme="majorHAnsi" w:hAnsiTheme="majorHAnsi" w:cstheme="majorHAnsi"/>
          <w:sz w:val="18"/>
          <w:szCs w:val="18"/>
        </w:rPr>
        <w:t>Fuente: Propia del Grupo de Planeación y Grupo de Participación Ciudadana y Comunicaciones</w:t>
      </w:r>
    </w:p>
    <w:p w14:paraId="3935301B" w14:textId="77777777" w:rsidR="00CA4CE0" w:rsidRPr="00291A8E" w:rsidRDefault="00CA4CE0" w:rsidP="00CA4CE0">
      <w:pPr>
        <w:spacing w:after="0"/>
        <w:contextualSpacing/>
        <w:jc w:val="center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Resultado de la aplicación del Autodiagnóstico </w:t>
      </w:r>
    </w:p>
    <w:p w14:paraId="6B1AB19F" w14:textId="77777777" w:rsidR="00EB0CB5" w:rsidRDefault="00EB0CB5">
      <w:pPr>
        <w:rPr>
          <w:rFonts w:asciiTheme="majorHAnsi" w:hAnsiTheme="majorHAnsi" w:cstheme="majorHAnsi"/>
          <w:sz w:val="24"/>
          <w:szCs w:val="24"/>
        </w:rPr>
      </w:pPr>
    </w:p>
    <w:p w14:paraId="4B5B2C17" w14:textId="77777777" w:rsidR="006D4CA7" w:rsidRDefault="006D4CA7">
      <w:pPr>
        <w:rPr>
          <w:rFonts w:asciiTheme="majorHAnsi" w:hAnsiTheme="majorHAnsi" w:cstheme="majorHAnsi"/>
          <w:sz w:val="24"/>
          <w:szCs w:val="24"/>
        </w:rPr>
      </w:pPr>
    </w:p>
    <w:p w14:paraId="2A2B4E66" w14:textId="77777777" w:rsidR="006D4CA7" w:rsidRDefault="006D4CA7">
      <w:pPr>
        <w:rPr>
          <w:rFonts w:asciiTheme="majorHAnsi" w:hAnsiTheme="majorHAnsi" w:cstheme="majorHAnsi"/>
          <w:sz w:val="24"/>
          <w:szCs w:val="24"/>
        </w:rPr>
      </w:pPr>
    </w:p>
    <w:p w14:paraId="5BC352A7" w14:textId="03B74DAB" w:rsidR="002820C1" w:rsidRPr="00F61015" w:rsidRDefault="00F92E5F" w:rsidP="006D4CA7">
      <w:pPr>
        <w:jc w:val="both"/>
        <w:rPr>
          <w:rFonts w:asciiTheme="majorHAnsi" w:hAnsiTheme="majorHAnsi" w:cstheme="majorHAnsi"/>
          <w:sz w:val="24"/>
          <w:szCs w:val="24"/>
        </w:rPr>
      </w:pPr>
      <w:r w:rsidRPr="00F61015">
        <w:rPr>
          <w:rFonts w:asciiTheme="majorHAnsi" w:hAnsiTheme="majorHAnsi" w:cstheme="majorHAnsi"/>
          <w:sz w:val="24"/>
          <w:szCs w:val="24"/>
        </w:rPr>
        <w:lastRenderedPageBreak/>
        <w:t>El segundo momento corresponde al análisis de Fortalezas y Debilidades, esto permite</w:t>
      </w:r>
      <w:r w:rsidR="004C6536" w:rsidRPr="00F61015">
        <w:rPr>
          <w:rFonts w:asciiTheme="majorHAnsi" w:hAnsiTheme="majorHAnsi" w:cstheme="majorHAnsi"/>
          <w:sz w:val="24"/>
          <w:szCs w:val="24"/>
        </w:rPr>
        <w:t xml:space="preserve"> hacer uso de los instrumentos y ventajas institucionales para adelantar una rendición de cuentas con mayor madurez.</w:t>
      </w:r>
      <w:r w:rsidRPr="00F61015">
        <w:rPr>
          <w:rFonts w:asciiTheme="majorHAnsi" w:hAnsiTheme="majorHAnsi" w:cstheme="majorHAnsi"/>
          <w:sz w:val="24"/>
          <w:szCs w:val="24"/>
        </w:rPr>
        <w:t xml:space="preserve"> </w:t>
      </w:r>
      <w:r w:rsidR="00491AF4" w:rsidRPr="00F61015">
        <w:rPr>
          <w:rFonts w:asciiTheme="majorHAnsi" w:hAnsiTheme="majorHAnsi" w:cstheme="majorHAnsi"/>
          <w:sz w:val="24"/>
          <w:szCs w:val="24"/>
        </w:rPr>
        <w:t xml:space="preserve">    </w:t>
      </w:r>
    </w:p>
    <w:p w14:paraId="0D4DA184" w14:textId="13812693" w:rsidR="004C6536" w:rsidRPr="00F61015" w:rsidRDefault="009D1360" w:rsidP="009D1360">
      <w:pPr>
        <w:pStyle w:val="Descripcin"/>
        <w:rPr>
          <w:rFonts w:asciiTheme="majorHAnsi" w:hAnsiTheme="majorHAnsi" w:cstheme="majorHAnsi"/>
          <w:sz w:val="24"/>
          <w:szCs w:val="24"/>
        </w:rPr>
      </w:pPr>
      <w:bookmarkStart w:id="4" w:name="_Toc83049751"/>
      <w:r>
        <w:t xml:space="preserve">Ilustración </w:t>
      </w:r>
      <w:fldSimple w:instr=" SEQ Ilustración \* ARABIC ">
        <w:r w:rsidR="00D66D63">
          <w:rPr>
            <w:noProof/>
          </w:rPr>
          <w:t>2</w:t>
        </w:r>
      </w:fldSimple>
      <w:r w:rsidR="005B7C09">
        <w:rPr>
          <w:rFonts w:asciiTheme="majorHAnsi" w:hAnsiTheme="majorHAnsi" w:cstheme="majorHAnsi"/>
          <w:sz w:val="24"/>
          <w:szCs w:val="24"/>
        </w:rPr>
        <w:t>: Fortalezas y Debilidades Institucionales de la Rendición de Cuentas</w:t>
      </w:r>
      <w:bookmarkEnd w:id="4"/>
      <w:r w:rsidR="005B7C0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2A07BC5" w14:textId="59C6DDB6" w:rsidR="00FC49E2" w:rsidRPr="00F61015" w:rsidRDefault="002B378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83AA61B" wp14:editId="40F85CBC">
                <wp:simplePos x="0" y="0"/>
                <wp:positionH relativeFrom="margin">
                  <wp:posOffset>279590</wp:posOffset>
                </wp:positionH>
                <wp:positionV relativeFrom="paragraph">
                  <wp:posOffset>24006</wp:posOffset>
                </wp:positionV>
                <wp:extent cx="4536374" cy="2179122"/>
                <wp:effectExtent l="0" t="0" r="17145" b="12065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6374" cy="2179122"/>
                          <a:chOff x="0" y="-87327"/>
                          <a:chExt cx="6339209" cy="3522959"/>
                        </a:xfrm>
                      </wpg:grpSpPr>
                      <wps:wsp>
                        <wps:cNvPr id="16" name="Cuadro de texto 16"/>
                        <wps:cNvSpPr txBox="1"/>
                        <wps:spPr>
                          <a:xfrm>
                            <a:off x="4033044" y="-87327"/>
                            <a:ext cx="1862751" cy="611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E7A6070" w14:textId="77777777" w:rsidR="004C6536" w:rsidRPr="002B3781" w:rsidRDefault="004C6536" w:rsidP="004C6536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es-ES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0"/>
                                          </w14:schemeClr>
                                        </w14:gs>
                                        <w14:gs w14:pos="50000">
                                          <w14:schemeClr w14:val="accent5"/>
                                        </w14:gs>
                                        <w14:gs w14:pos="10000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2B3781">
                                <w:rPr>
                                  <w:sz w:val="32"/>
                                  <w:szCs w:val="32"/>
                                  <w:lang w:val="es-ES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5">
                                            <w14:lumMod w14:val="50000"/>
                                          </w14:schemeClr>
                                        </w14:gs>
                                        <w14:gs w14:pos="50000">
                                          <w14:schemeClr w14:val="accent5"/>
                                        </w14:gs>
                                        <w14:gs w14:pos="100000">
                                          <w14:schemeClr w14:val="accent5">
                                            <w14:lumMod w14:val="60000"/>
                                            <w14:lumOff w14:val="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DEBILIDADES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 14"/>
                        <wps:cNvSpPr/>
                        <wps:spPr>
                          <a:xfrm>
                            <a:off x="0" y="332509"/>
                            <a:ext cx="3017694" cy="310312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1A314E" w14:textId="77777777" w:rsidR="004C6536" w:rsidRPr="002B3781" w:rsidRDefault="004C6536" w:rsidP="004C6536">
                              <w:pPr>
                                <w:numPr>
                                  <w:ilvl w:val="0"/>
                                  <w:numId w:val="1"/>
                                </w:numPr>
                                <w:contextualSpacing/>
                                <w:rPr>
                                  <w:sz w:val="12"/>
                                  <w:szCs w:val="12"/>
                                </w:rPr>
                              </w:pPr>
                              <w:r w:rsidRPr="002B3781">
                                <w:rPr>
                                  <w:sz w:val="12"/>
                                  <w:szCs w:val="12"/>
                                  <w:lang w:val="es-MX"/>
                                </w:rPr>
                                <w:t xml:space="preserve">Disposición de Información oportuna. </w:t>
                              </w:r>
                            </w:p>
                            <w:p w14:paraId="74E27106" w14:textId="77777777" w:rsidR="004C6536" w:rsidRPr="002B3781" w:rsidRDefault="004C6536" w:rsidP="004C6536">
                              <w:pPr>
                                <w:numPr>
                                  <w:ilvl w:val="0"/>
                                  <w:numId w:val="1"/>
                                </w:numPr>
                                <w:contextualSpacing/>
                                <w:rPr>
                                  <w:sz w:val="12"/>
                                  <w:szCs w:val="12"/>
                                </w:rPr>
                              </w:pPr>
                              <w:r w:rsidRPr="002B3781">
                                <w:rPr>
                                  <w:sz w:val="12"/>
                                  <w:szCs w:val="12"/>
                                  <w:lang w:val="es-MX"/>
                                </w:rPr>
                                <w:t>Alcance masivo de la información brindada a la ciudadanía.</w:t>
                              </w:r>
                            </w:p>
                            <w:p w14:paraId="2E16DE67" w14:textId="77777777" w:rsidR="004C6536" w:rsidRPr="002B3781" w:rsidRDefault="004C6536" w:rsidP="004C6536">
                              <w:pPr>
                                <w:numPr>
                                  <w:ilvl w:val="0"/>
                                  <w:numId w:val="1"/>
                                </w:numPr>
                                <w:contextualSpacing/>
                                <w:rPr>
                                  <w:sz w:val="12"/>
                                  <w:szCs w:val="12"/>
                                </w:rPr>
                              </w:pPr>
                              <w:r w:rsidRPr="002B3781">
                                <w:rPr>
                                  <w:sz w:val="12"/>
                                  <w:szCs w:val="12"/>
                                  <w:lang w:val="es-MX"/>
                                </w:rPr>
                                <w:t>Redes Sociales institucionales, Página web, carteleras digitales.</w:t>
                              </w:r>
                            </w:p>
                            <w:p w14:paraId="3E5EEC8F" w14:textId="77777777" w:rsidR="004C6536" w:rsidRPr="002B3781" w:rsidRDefault="004C6536" w:rsidP="004C6536">
                              <w:pPr>
                                <w:numPr>
                                  <w:ilvl w:val="0"/>
                                  <w:numId w:val="1"/>
                                </w:numPr>
                                <w:contextualSpacing/>
                                <w:rPr>
                                  <w:sz w:val="12"/>
                                  <w:szCs w:val="12"/>
                                </w:rPr>
                              </w:pPr>
                              <w:r w:rsidRPr="002B3781">
                                <w:rPr>
                                  <w:sz w:val="12"/>
                                  <w:szCs w:val="12"/>
                                  <w:lang w:val="es-MX"/>
                                </w:rPr>
                                <w:t xml:space="preserve">Promoción de eventos. </w:t>
                              </w:r>
                            </w:p>
                            <w:p w14:paraId="5AA60D4E" w14:textId="77777777" w:rsidR="004C6536" w:rsidRPr="002B3781" w:rsidRDefault="004C6536" w:rsidP="004C6536">
                              <w:pPr>
                                <w:numPr>
                                  <w:ilvl w:val="0"/>
                                  <w:numId w:val="1"/>
                                </w:numPr>
                                <w:contextualSpacing/>
                                <w:rPr>
                                  <w:sz w:val="12"/>
                                  <w:szCs w:val="12"/>
                                </w:rPr>
                              </w:pPr>
                              <w:r w:rsidRPr="002B3781">
                                <w:rPr>
                                  <w:sz w:val="12"/>
                                  <w:szCs w:val="12"/>
                                  <w:lang w:val="es-MX"/>
                                </w:rPr>
                                <w:t xml:space="preserve">Facilidad de comunicación con los ciudadanos.  </w:t>
                              </w:r>
                            </w:p>
                            <w:p w14:paraId="2F593DA2" w14:textId="77777777" w:rsidR="004C6536" w:rsidRPr="002B3781" w:rsidRDefault="004C6536" w:rsidP="004C6536">
                              <w:pPr>
                                <w:numPr>
                                  <w:ilvl w:val="0"/>
                                  <w:numId w:val="1"/>
                                </w:numPr>
                                <w:contextualSpacing/>
                                <w:rPr>
                                  <w:sz w:val="12"/>
                                  <w:szCs w:val="12"/>
                                </w:rPr>
                              </w:pPr>
                              <w:r w:rsidRPr="002B3781">
                                <w:rPr>
                                  <w:sz w:val="12"/>
                                  <w:szCs w:val="12"/>
                                  <w:lang w:val="es-MX"/>
                                </w:rPr>
                                <w:t xml:space="preserve">Diversos escenarios de participación en la Entidad. </w:t>
                              </w:r>
                            </w:p>
                            <w:p w14:paraId="0D9E3098" w14:textId="77777777" w:rsidR="004C6536" w:rsidRPr="002B3781" w:rsidRDefault="004C6536" w:rsidP="004C6536">
                              <w:pPr>
                                <w:numPr>
                                  <w:ilvl w:val="0"/>
                                  <w:numId w:val="1"/>
                                </w:numPr>
                                <w:contextualSpacing/>
                                <w:rPr>
                                  <w:sz w:val="12"/>
                                  <w:szCs w:val="12"/>
                                </w:rPr>
                              </w:pPr>
                              <w:r w:rsidRPr="002B3781">
                                <w:rPr>
                                  <w:sz w:val="12"/>
                                  <w:szCs w:val="12"/>
                                  <w:lang w:val="es-MX"/>
                                </w:rPr>
                                <w:t xml:space="preserve">Presencia regional. </w:t>
                              </w:r>
                            </w:p>
                            <w:p w14:paraId="08BAE84D" w14:textId="77777777" w:rsidR="004C6536" w:rsidRPr="002B3781" w:rsidRDefault="004C6536" w:rsidP="004C6536">
                              <w:pPr>
                                <w:numPr>
                                  <w:ilvl w:val="0"/>
                                  <w:numId w:val="1"/>
                                </w:numPr>
                                <w:contextualSpacing/>
                                <w:rPr>
                                  <w:sz w:val="12"/>
                                  <w:szCs w:val="12"/>
                                </w:rPr>
                              </w:pPr>
                              <w:r w:rsidRPr="002B3781">
                                <w:rPr>
                                  <w:sz w:val="12"/>
                                  <w:szCs w:val="12"/>
                                  <w:lang w:val="es-MX"/>
                                </w:rPr>
                                <w:t xml:space="preserve">Portafolio de trámites </w:t>
                              </w:r>
                            </w:p>
                            <w:p w14:paraId="056E847A" w14:textId="77777777" w:rsidR="004C6536" w:rsidRPr="002B3781" w:rsidRDefault="004C6536" w:rsidP="004C6536">
                              <w:pPr>
                                <w:numPr>
                                  <w:ilvl w:val="0"/>
                                  <w:numId w:val="1"/>
                                </w:numPr>
                                <w:contextualSpacing/>
                                <w:rPr>
                                  <w:sz w:val="12"/>
                                  <w:szCs w:val="12"/>
                                </w:rPr>
                              </w:pPr>
                              <w:r w:rsidRPr="002B3781">
                                <w:rPr>
                                  <w:sz w:val="12"/>
                                  <w:szCs w:val="12"/>
                                  <w:lang w:val="es-MX"/>
                                </w:rPr>
                                <w:t xml:space="preserve">Compromiso institucional Generación de instrumentos mejorados a través del tiempo. </w:t>
                              </w:r>
                            </w:p>
                            <w:p w14:paraId="7BDD0021" w14:textId="77777777" w:rsidR="004C6536" w:rsidRPr="002B3781" w:rsidRDefault="004C6536" w:rsidP="004C6536">
                              <w:pPr>
                                <w:numPr>
                                  <w:ilvl w:val="0"/>
                                  <w:numId w:val="1"/>
                                </w:numPr>
                                <w:contextualSpacing/>
                                <w:rPr>
                                  <w:sz w:val="12"/>
                                  <w:szCs w:val="12"/>
                                </w:rPr>
                              </w:pPr>
                              <w:r w:rsidRPr="002B3781">
                                <w:rPr>
                                  <w:sz w:val="12"/>
                                  <w:szCs w:val="12"/>
                                  <w:lang w:val="es-MX"/>
                                </w:rPr>
                                <w:t>El nivel de la sistematización de procesos.</w:t>
                              </w:r>
                            </w:p>
                            <w:p w14:paraId="685ADA96" w14:textId="77777777" w:rsidR="004C6536" w:rsidRPr="002B3781" w:rsidRDefault="004C6536" w:rsidP="004C6536">
                              <w:pPr>
                                <w:numPr>
                                  <w:ilvl w:val="0"/>
                                  <w:numId w:val="1"/>
                                </w:numPr>
                                <w:contextualSpacing/>
                                <w:rPr>
                                  <w:sz w:val="12"/>
                                  <w:szCs w:val="12"/>
                                </w:rPr>
                              </w:pPr>
                              <w:r w:rsidRPr="002B3781">
                                <w:rPr>
                                  <w:sz w:val="12"/>
                                  <w:szCs w:val="12"/>
                                  <w:lang w:val="es-MX"/>
                                </w:rPr>
                                <w:t>La Audiencia pública</w:t>
                              </w:r>
                            </w:p>
                            <w:p w14:paraId="00809C37" w14:textId="77777777" w:rsidR="004C6536" w:rsidRPr="002B3781" w:rsidRDefault="004C6536" w:rsidP="004C6536">
                              <w:pPr>
                                <w:contextualSpacing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ángulo 11"/>
                        <wps:cNvSpPr/>
                        <wps:spPr>
                          <a:xfrm>
                            <a:off x="3271652" y="362197"/>
                            <a:ext cx="3067557" cy="307292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4E88AE" w14:textId="77777777" w:rsidR="004C6536" w:rsidRPr="002B3781" w:rsidRDefault="004C6536" w:rsidP="004C6536">
                              <w:pPr>
                                <w:contextualSpacing/>
                                <w:rPr>
                                  <w:sz w:val="10"/>
                                  <w:szCs w:val="10"/>
                                </w:rPr>
                              </w:pPr>
                              <w:r w:rsidRPr="002B3781">
                                <w:rPr>
                                  <w:sz w:val="10"/>
                                  <w:szCs w:val="10"/>
                                  <w:lang w:val="es-MX"/>
                                </w:rPr>
                                <w:t>• Falta de respuesta de dudas e inquietudes en directo.</w:t>
                              </w:r>
                            </w:p>
                            <w:p w14:paraId="17DE2A92" w14:textId="77777777" w:rsidR="004C6536" w:rsidRPr="002B3781" w:rsidRDefault="004C6536" w:rsidP="004C6536">
                              <w:pPr>
                                <w:contextualSpacing/>
                                <w:rPr>
                                  <w:sz w:val="10"/>
                                  <w:szCs w:val="10"/>
                                </w:rPr>
                              </w:pPr>
                              <w:r w:rsidRPr="002B3781">
                                <w:rPr>
                                  <w:sz w:val="10"/>
                                  <w:szCs w:val="10"/>
                                  <w:lang w:val="es-MX"/>
                                </w:rPr>
                                <w:t>• Poco presupuesto para hacer divulgación a través de canales diferentes a los institucionales.</w:t>
                              </w:r>
                            </w:p>
                            <w:p w14:paraId="4113CEB9" w14:textId="77777777" w:rsidR="004C6536" w:rsidRPr="002B3781" w:rsidRDefault="004C6536" w:rsidP="004C6536">
                              <w:pPr>
                                <w:contextualSpacing/>
                                <w:rPr>
                                  <w:sz w:val="10"/>
                                  <w:szCs w:val="10"/>
                                </w:rPr>
                              </w:pPr>
                              <w:r w:rsidRPr="002B3781">
                                <w:rPr>
                                  <w:sz w:val="10"/>
                                  <w:szCs w:val="10"/>
                                  <w:lang w:val="es-MX"/>
                                </w:rPr>
                                <w:t xml:space="preserve">• </w:t>
                              </w:r>
                              <w:r w:rsidRPr="002B3781">
                                <w:rPr>
                                  <w:sz w:val="10"/>
                                  <w:szCs w:val="10"/>
                                </w:rPr>
                                <w:t>Articulación con las áreas de la ANM para documentar el panorama de las actividades de rendición de cuentas y consolidar el resultado unificado del ejercicio.</w:t>
                              </w:r>
                            </w:p>
                            <w:p w14:paraId="2FEE6513" w14:textId="77777777" w:rsidR="004C6536" w:rsidRPr="002B3781" w:rsidRDefault="004C6536" w:rsidP="004C6536">
                              <w:pPr>
                                <w:contextualSpacing/>
                                <w:rPr>
                                  <w:sz w:val="10"/>
                                  <w:szCs w:val="10"/>
                                </w:rPr>
                              </w:pPr>
                              <w:r w:rsidRPr="002B3781">
                                <w:rPr>
                                  <w:sz w:val="10"/>
                                  <w:szCs w:val="10"/>
                                  <w:lang w:val="es-MX"/>
                                </w:rPr>
                                <w:t>• Procedimiento desactualizado.</w:t>
                              </w:r>
                            </w:p>
                            <w:p w14:paraId="67A869E2" w14:textId="77777777" w:rsidR="004C6536" w:rsidRPr="002B3781" w:rsidRDefault="004C6536" w:rsidP="004C6536">
                              <w:pPr>
                                <w:contextualSpacing/>
                                <w:rPr>
                                  <w:sz w:val="10"/>
                                  <w:szCs w:val="10"/>
                                </w:rPr>
                              </w:pPr>
                              <w:r w:rsidRPr="002B3781">
                                <w:rPr>
                                  <w:sz w:val="10"/>
                                  <w:szCs w:val="10"/>
                                  <w:lang w:val="es-MX"/>
                                </w:rPr>
                                <w:t>• Falta de actualización de los grupos de interés, sus necesidades y expectativas para el ejercicio de RDC. (articulación con la caracterización de grupos de interés de la Entidad).</w:t>
                              </w:r>
                            </w:p>
                            <w:p w14:paraId="42F2F717" w14:textId="77777777" w:rsidR="004C6536" w:rsidRPr="002B3781" w:rsidRDefault="004C6536" w:rsidP="004C6536">
                              <w:pPr>
                                <w:contextualSpacing/>
                                <w:rPr>
                                  <w:sz w:val="10"/>
                                  <w:szCs w:val="10"/>
                                </w:rPr>
                              </w:pPr>
                              <w:r w:rsidRPr="002B3781">
                                <w:rPr>
                                  <w:sz w:val="10"/>
                                  <w:szCs w:val="10"/>
                                  <w:lang w:val="es-MX"/>
                                </w:rPr>
                                <w:t>• Actualización de los espacios de dialogo en los que la Entidad rendirá cuentas.</w:t>
                              </w:r>
                            </w:p>
                            <w:p w14:paraId="7DFE0E16" w14:textId="77777777" w:rsidR="004C6536" w:rsidRPr="002B3781" w:rsidRDefault="004C6536" w:rsidP="004C6536">
                              <w:pPr>
                                <w:contextualSpacing/>
                                <w:rPr>
                                  <w:sz w:val="10"/>
                                  <w:szCs w:val="10"/>
                                </w:rPr>
                              </w:pPr>
                              <w:r w:rsidRPr="002B3781">
                                <w:rPr>
                                  <w:sz w:val="10"/>
                                  <w:szCs w:val="10"/>
                                  <w:lang w:val="es-MX"/>
                                </w:rPr>
                                <w:t xml:space="preserve">• Unificación de criterios para la rendición de cuentas </w:t>
                              </w:r>
                            </w:p>
                            <w:p w14:paraId="166F4EF1" w14:textId="77777777" w:rsidR="004C6536" w:rsidRPr="002B3781" w:rsidRDefault="004C6536" w:rsidP="004C6536">
                              <w:pPr>
                                <w:contextualSpacing/>
                                <w:rPr>
                                  <w:sz w:val="10"/>
                                  <w:szCs w:val="10"/>
                                </w:rPr>
                              </w:pPr>
                              <w:r w:rsidRPr="002B3781">
                                <w:rPr>
                                  <w:sz w:val="10"/>
                                  <w:szCs w:val="10"/>
                                  <w:lang w:val="es-MX"/>
                                </w:rPr>
                                <w:t xml:space="preserve">• </w:t>
                              </w:r>
                              <w:r w:rsidRPr="002B3781">
                                <w:rPr>
                                  <w:sz w:val="10"/>
                                  <w:szCs w:val="10"/>
                                </w:rPr>
                                <w:t>Falta de socialización de la estrategia de rendición de cuentas y su ejecución.</w:t>
                              </w:r>
                            </w:p>
                            <w:p w14:paraId="47342B39" w14:textId="77777777" w:rsidR="004C6536" w:rsidRPr="002B3781" w:rsidRDefault="004C6536" w:rsidP="004C6536">
                              <w:pPr>
                                <w:contextualSpacing/>
                                <w:rPr>
                                  <w:sz w:val="10"/>
                                  <w:szCs w:val="10"/>
                                </w:rPr>
                              </w:pPr>
                              <w:r w:rsidRPr="002B3781">
                                <w:rPr>
                                  <w:sz w:val="10"/>
                                  <w:szCs w:val="10"/>
                                  <w:lang w:val="es-MX"/>
                                </w:rPr>
                                <w:t xml:space="preserve">• Falta de análisis de resultados. </w:t>
                              </w:r>
                            </w:p>
                            <w:p w14:paraId="376B01F9" w14:textId="77777777" w:rsidR="004C6536" w:rsidRPr="002B3781" w:rsidRDefault="004C6536" w:rsidP="004C6536">
                              <w:pPr>
                                <w:contextualSpacing/>
                                <w:rPr>
                                  <w:sz w:val="10"/>
                                  <w:szCs w:val="10"/>
                                </w:rPr>
                              </w:pPr>
                              <w:r w:rsidRPr="002B3781">
                                <w:rPr>
                                  <w:sz w:val="10"/>
                                  <w:szCs w:val="10"/>
                                  <w:lang w:val="es-MX"/>
                                </w:rPr>
                                <w:t xml:space="preserve">• Falta de respuesta a la ciudadanía en algunos escenarios después de los espacios. </w:t>
                              </w:r>
                            </w:p>
                            <w:p w14:paraId="1F378640" w14:textId="77777777" w:rsidR="004C6536" w:rsidRPr="002B3781" w:rsidRDefault="004C6536" w:rsidP="004C6536">
                              <w:pPr>
                                <w:contextualSpacing/>
                                <w:rPr>
                                  <w:sz w:val="10"/>
                                  <w:szCs w:val="10"/>
                                </w:rPr>
                              </w:pPr>
                              <w:r w:rsidRPr="002B3781">
                                <w:rPr>
                                  <w:sz w:val="10"/>
                                  <w:szCs w:val="10"/>
                                  <w:lang w:val="es-MX"/>
                                </w:rPr>
                                <w:t>• Disposición de mecanismos para que los grupos de interés colaboren en la generación, análisis y divulgación de la información para la rendición de cuentas.</w:t>
                              </w:r>
                            </w:p>
                            <w:p w14:paraId="30260218" w14:textId="77777777" w:rsidR="004C6536" w:rsidRPr="002B3781" w:rsidRDefault="004C6536" w:rsidP="004C6536">
                              <w:pPr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3AA61B" id="Grupo 19" o:spid="_x0000_s1027" style="position:absolute;margin-left:22pt;margin-top:1.9pt;width:357.2pt;height:171.6pt;z-index:251670528;mso-position-horizontal-relative:margin;mso-width-relative:margin;mso-height-relative:margin" coordorigin=",-873" coordsize="63392,35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/no1AMAAJwNAAAOAAAAZHJzL2Uyb0RvYy54bWzsV81u3DYQvhfIOxC6xytRf17BcuA4tVHA&#10;TYw4Rc40Re0KoEiWpKx136bP0hfrkJS0m40RpC6QQ5I9aMnhcDjzzXxD6ezVrufogWnTSVFHyUkc&#10;ISaobDqxqaM/Ply9PI2QsUQ0hEvB6uiRmejV+YtfzkZVMSy3kjdMIzAiTDWqOtpaq6rVytAt64k5&#10;kYoJWGyl7omFqd6sGk1GsN7zFY7jYjVK3SgtKTMGpG/CYnTu7bcto/Zd2xpmEa8j8M36p/bPe/dc&#10;nZ+RaqOJ2nZ0coM8w4uedAIOXUy9IZagQXefmeo7qqWRrT2hsl/Jtu0o8zFANEl8FM21loPysWyq&#10;caMWmADaI5yebZa+fbjVqGsgd+sICdJDjq71oCSCOYAzqk0FOtda3albPQk2Yebi3bW6d/8QCdp5&#10;WB8XWNnOIgrCLE+LtMwiRGENJ+U6wTgAT7eQnf2+l6dlist56ddpe5GmaxyDd257mmO8zr1rq/n0&#10;lXNy8WlUUElmD5b5f2DdbYliPgfGATGDVcxgXQ6k0RI1DFmIF2ArAmxe22GG7O61BBSSWW5A+AR0&#10;WZymcQYoQZSHQMwoJqcFLvMkwFAkySn2FhcUSKW0sddM9sgN6khD8fuaJA83xkLqQHVWcecLedVx&#10;7gnAxScCUHQSwNVUwVs3srv7XaiUOZJ72TxCgFoGWhlFrzo4+oYYe0s08AgYB73BvoNHy+VYR3Ia&#10;RWgr9V9PyZ0+ZAxWIzQCL+vI/DkQzSLEfxOQy3WSZY7IfpLlJYaJPly5P1wRQ38pgfoAG3jnh07f&#10;8nnYatl/hBZy4U6FJSIonF1Hdh5e2tAtoAVRdnHhlYC6itgbcaeoM+2wc8B+2H0kWk3ou2p4K+fq&#10;IdVREoJuQP1isLLtfIYczgHVCX6oZEfCb1HSUHqB/++hcP75W2wGDuWczcmG4l9awFwWMwOP+J+m&#10;OAfC+tKayzeNk7JYT00gTeI0wanTeG79HhWnsY+cOTi5eM9aKFNgHPaZ8VcJu+QaPRCoBEIpEzYk&#10;zWwJ8NaL8xh+kz/LDu+dN+gst8CWxfZkwF1Tn9sOYU36bivzN9GyOf6SY2HzssOfLIVdNvedkPop&#10;Axyimk4O+jODAzSfUNj3332xfZcUplb/eCSGRvcEiZe756tIDHdwUuTY30RpgZP1dCXvqVyUeV5O&#10;F3Jc4nW4z59LZVIZybvG3Uau2hf6HRI2cJkP/e+yCfJiZixwfujde4QncjaLwZvFkifywSE/m8ce&#10;mwDbf2kevm//bB7f8g3Av+LCJ4Av5OlzxX1jHM59u99/VJ3/CwAA//8DAFBLAwQUAAYACAAAACEA&#10;PcUhBd4AAAAIAQAADwAAAGRycy9kb3ducmV2LnhtbEyPQUvDQBCF74L/YRnBm93EprbEbEop6qkI&#10;toJ4mybTJDQ7G7LbJP33jic9Pt7w5vuy9WRbNVDvG8cG4lkEirhwZcOVgc/D68MKlA/IJbaOycCV&#10;PKzz25sM09KN/EHDPlRKRtinaKAOoUu19kVNFv3MdcTSnVxvMUjsK132OMq4bfVjFD1piw3Lhxo7&#10;2tZUnPcXa+BtxHEzj1+G3fm0vX4fFu9fu5iMub+bNs+gAk3h7xh+8QUdcmE6uguXXrUGkkRUgoG5&#10;CEi9XKwSUEfJyTICnWf6v0D+AwAA//8DAFBLAQItABQABgAIAAAAIQC2gziS/gAAAOEBAAATAAAA&#10;AAAAAAAAAAAAAAAAAABbQ29udGVudF9UeXBlc10ueG1sUEsBAi0AFAAGAAgAAAAhADj9If/WAAAA&#10;lAEAAAsAAAAAAAAAAAAAAAAALwEAAF9yZWxzLy5yZWxzUEsBAi0AFAAGAAgAAAAhAArn+ejUAwAA&#10;nA0AAA4AAAAAAAAAAAAAAAAALgIAAGRycy9lMm9Eb2MueG1sUEsBAi0AFAAGAAgAAAAhAD3FIQXe&#10;AAAACAEAAA8AAAAAAAAAAAAAAAAALgYAAGRycy9kb3ducmV2LnhtbFBLBQYAAAAABAAEAPMAAAA5&#10;BwAAAAA=&#10;">
                <v:shape id="Cuadro de texto 16" o:spid="_x0000_s1028" type="#_x0000_t202" style="position:absolute;left:40330;top:-873;width:18627;height:6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3E7A6070" w14:textId="77777777" w:rsidR="004C6536" w:rsidRPr="002B3781" w:rsidRDefault="004C6536" w:rsidP="004C6536">
                        <w:pPr>
                          <w:jc w:val="center"/>
                          <w:rPr>
                            <w:sz w:val="32"/>
                            <w:szCs w:val="32"/>
                            <w:lang w:val="es-ES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0"/>
                                    </w14:schemeClr>
                                  </w14:gs>
                                  <w14:gs w14:pos="50000">
                                    <w14:schemeClr w14:val="accent5"/>
                                  </w14:gs>
                                  <w14:gs w14:pos="10000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2B3781">
                          <w:rPr>
                            <w:sz w:val="32"/>
                            <w:szCs w:val="32"/>
                            <w:lang w:val="es-ES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5">
                                      <w14:lumMod w14:val="50000"/>
                                    </w14:schemeClr>
                                  </w14:gs>
                                  <w14:gs w14:pos="50000">
                                    <w14:schemeClr w14:val="accent5"/>
                                  </w14:gs>
                                  <w14:gs w14:pos="100000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DEBILIDADES </w:t>
                        </w:r>
                      </w:p>
                    </w:txbxContent>
                  </v:textbox>
                </v:shape>
                <v:rect id="Rectángulo 14" o:spid="_x0000_s1029" style="position:absolute;top:3325;width:30176;height:31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cbZwQAAANsAAAAPAAAAZHJzL2Rvd25yZXYueG1sRI/RisIw&#10;EEXfF/yHMIJva6qILtW0iCCI4IO6HzA0Y1NtJqWJtv17s7Dg2wz3zj13Nnlva/Gi1leOFcymCQji&#10;wumKSwW/1/33DwgfkDXWjknBQB7ybPS1wVS7js/0uoRSxBD2KSowITSplL4wZNFPXUMctZtrLYa4&#10;tqXULXYx3NZyniRLabHiSDDY0M5Q8bg8bYQgnYfZqts9TqY/VlQPd3oOSk3G/XYNIlAfPub/64OO&#10;9Rfw90scQGZvAAAA//8DAFBLAQItABQABgAIAAAAIQDb4fbL7gAAAIUBAAATAAAAAAAAAAAAAAAA&#10;AAAAAABbQ29udGVudF9UeXBlc10ueG1sUEsBAi0AFAAGAAgAAAAhAFr0LFu/AAAAFQEAAAsAAAAA&#10;AAAAAAAAAAAAHwEAAF9yZWxzLy5yZWxzUEsBAi0AFAAGAAgAAAAhAKuRxtnBAAAA2wAAAA8AAAAA&#10;AAAAAAAAAAAABwIAAGRycy9kb3ducmV2LnhtbFBLBQYAAAAAAwADALcAAAD1AgAAAAA=&#10;" fillcolor="#4472c4 [3204]" strokecolor="#1f3763 [1604]" strokeweight="1pt">
                  <v:textbox>
                    <w:txbxContent>
                      <w:p w14:paraId="511A314E" w14:textId="77777777" w:rsidR="004C6536" w:rsidRPr="002B3781" w:rsidRDefault="004C6536" w:rsidP="004C6536">
                        <w:pPr>
                          <w:numPr>
                            <w:ilvl w:val="0"/>
                            <w:numId w:val="1"/>
                          </w:numPr>
                          <w:contextualSpacing/>
                          <w:rPr>
                            <w:sz w:val="12"/>
                            <w:szCs w:val="12"/>
                          </w:rPr>
                        </w:pPr>
                        <w:r w:rsidRPr="002B3781">
                          <w:rPr>
                            <w:sz w:val="12"/>
                            <w:szCs w:val="12"/>
                            <w:lang w:val="es-MX"/>
                          </w:rPr>
                          <w:t xml:space="preserve">Disposición de Información oportuna. </w:t>
                        </w:r>
                      </w:p>
                      <w:p w14:paraId="74E27106" w14:textId="77777777" w:rsidR="004C6536" w:rsidRPr="002B3781" w:rsidRDefault="004C6536" w:rsidP="004C6536">
                        <w:pPr>
                          <w:numPr>
                            <w:ilvl w:val="0"/>
                            <w:numId w:val="1"/>
                          </w:numPr>
                          <w:contextualSpacing/>
                          <w:rPr>
                            <w:sz w:val="12"/>
                            <w:szCs w:val="12"/>
                          </w:rPr>
                        </w:pPr>
                        <w:r w:rsidRPr="002B3781">
                          <w:rPr>
                            <w:sz w:val="12"/>
                            <w:szCs w:val="12"/>
                            <w:lang w:val="es-MX"/>
                          </w:rPr>
                          <w:t>Alcance masivo de la información brindada a la ciudadanía.</w:t>
                        </w:r>
                      </w:p>
                      <w:p w14:paraId="2E16DE67" w14:textId="77777777" w:rsidR="004C6536" w:rsidRPr="002B3781" w:rsidRDefault="004C6536" w:rsidP="004C6536">
                        <w:pPr>
                          <w:numPr>
                            <w:ilvl w:val="0"/>
                            <w:numId w:val="1"/>
                          </w:numPr>
                          <w:contextualSpacing/>
                          <w:rPr>
                            <w:sz w:val="12"/>
                            <w:szCs w:val="12"/>
                          </w:rPr>
                        </w:pPr>
                        <w:r w:rsidRPr="002B3781">
                          <w:rPr>
                            <w:sz w:val="12"/>
                            <w:szCs w:val="12"/>
                            <w:lang w:val="es-MX"/>
                          </w:rPr>
                          <w:t>Redes Sociales institucionales, Página web, carteleras digitales.</w:t>
                        </w:r>
                      </w:p>
                      <w:p w14:paraId="3E5EEC8F" w14:textId="77777777" w:rsidR="004C6536" w:rsidRPr="002B3781" w:rsidRDefault="004C6536" w:rsidP="004C6536">
                        <w:pPr>
                          <w:numPr>
                            <w:ilvl w:val="0"/>
                            <w:numId w:val="1"/>
                          </w:numPr>
                          <w:contextualSpacing/>
                          <w:rPr>
                            <w:sz w:val="12"/>
                            <w:szCs w:val="12"/>
                          </w:rPr>
                        </w:pPr>
                        <w:r w:rsidRPr="002B3781">
                          <w:rPr>
                            <w:sz w:val="12"/>
                            <w:szCs w:val="12"/>
                            <w:lang w:val="es-MX"/>
                          </w:rPr>
                          <w:t xml:space="preserve">Promoción de eventos. </w:t>
                        </w:r>
                      </w:p>
                      <w:p w14:paraId="5AA60D4E" w14:textId="77777777" w:rsidR="004C6536" w:rsidRPr="002B3781" w:rsidRDefault="004C6536" w:rsidP="004C6536">
                        <w:pPr>
                          <w:numPr>
                            <w:ilvl w:val="0"/>
                            <w:numId w:val="1"/>
                          </w:numPr>
                          <w:contextualSpacing/>
                          <w:rPr>
                            <w:sz w:val="12"/>
                            <w:szCs w:val="12"/>
                          </w:rPr>
                        </w:pPr>
                        <w:r w:rsidRPr="002B3781">
                          <w:rPr>
                            <w:sz w:val="12"/>
                            <w:szCs w:val="12"/>
                            <w:lang w:val="es-MX"/>
                          </w:rPr>
                          <w:t xml:space="preserve">Facilidad de comunicación con los ciudadanos.  </w:t>
                        </w:r>
                      </w:p>
                      <w:p w14:paraId="2F593DA2" w14:textId="77777777" w:rsidR="004C6536" w:rsidRPr="002B3781" w:rsidRDefault="004C6536" w:rsidP="004C6536">
                        <w:pPr>
                          <w:numPr>
                            <w:ilvl w:val="0"/>
                            <w:numId w:val="1"/>
                          </w:numPr>
                          <w:contextualSpacing/>
                          <w:rPr>
                            <w:sz w:val="12"/>
                            <w:szCs w:val="12"/>
                          </w:rPr>
                        </w:pPr>
                        <w:r w:rsidRPr="002B3781">
                          <w:rPr>
                            <w:sz w:val="12"/>
                            <w:szCs w:val="12"/>
                            <w:lang w:val="es-MX"/>
                          </w:rPr>
                          <w:t xml:space="preserve">Diversos escenarios de participación en la Entidad. </w:t>
                        </w:r>
                      </w:p>
                      <w:p w14:paraId="0D9E3098" w14:textId="77777777" w:rsidR="004C6536" w:rsidRPr="002B3781" w:rsidRDefault="004C6536" w:rsidP="004C6536">
                        <w:pPr>
                          <w:numPr>
                            <w:ilvl w:val="0"/>
                            <w:numId w:val="1"/>
                          </w:numPr>
                          <w:contextualSpacing/>
                          <w:rPr>
                            <w:sz w:val="12"/>
                            <w:szCs w:val="12"/>
                          </w:rPr>
                        </w:pPr>
                        <w:r w:rsidRPr="002B3781">
                          <w:rPr>
                            <w:sz w:val="12"/>
                            <w:szCs w:val="12"/>
                            <w:lang w:val="es-MX"/>
                          </w:rPr>
                          <w:t xml:space="preserve">Presencia regional. </w:t>
                        </w:r>
                      </w:p>
                      <w:p w14:paraId="08BAE84D" w14:textId="77777777" w:rsidR="004C6536" w:rsidRPr="002B3781" w:rsidRDefault="004C6536" w:rsidP="004C6536">
                        <w:pPr>
                          <w:numPr>
                            <w:ilvl w:val="0"/>
                            <w:numId w:val="1"/>
                          </w:numPr>
                          <w:contextualSpacing/>
                          <w:rPr>
                            <w:sz w:val="12"/>
                            <w:szCs w:val="12"/>
                          </w:rPr>
                        </w:pPr>
                        <w:r w:rsidRPr="002B3781">
                          <w:rPr>
                            <w:sz w:val="12"/>
                            <w:szCs w:val="12"/>
                            <w:lang w:val="es-MX"/>
                          </w:rPr>
                          <w:t xml:space="preserve">Portafolio de trámites </w:t>
                        </w:r>
                      </w:p>
                      <w:p w14:paraId="056E847A" w14:textId="77777777" w:rsidR="004C6536" w:rsidRPr="002B3781" w:rsidRDefault="004C6536" w:rsidP="004C6536">
                        <w:pPr>
                          <w:numPr>
                            <w:ilvl w:val="0"/>
                            <w:numId w:val="1"/>
                          </w:numPr>
                          <w:contextualSpacing/>
                          <w:rPr>
                            <w:sz w:val="12"/>
                            <w:szCs w:val="12"/>
                          </w:rPr>
                        </w:pPr>
                        <w:r w:rsidRPr="002B3781">
                          <w:rPr>
                            <w:sz w:val="12"/>
                            <w:szCs w:val="12"/>
                            <w:lang w:val="es-MX"/>
                          </w:rPr>
                          <w:t xml:space="preserve">Compromiso institucional Generación de instrumentos mejorados a través del tiempo. </w:t>
                        </w:r>
                      </w:p>
                      <w:p w14:paraId="7BDD0021" w14:textId="77777777" w:rsidR="004C6536" w:rsidRPr="002B3781" w:rsidRDefault="004C6536" w:rsidP="004C6536">
                        <w:pPr>
                          <w:numPr>
                            <w:ilvl w:val="0"/>
                            <w:numId w:val="1"/>
                          </w:numPr>
                          <w:contextualSpacing/>
                          <w:rPr>
                            <w:sz w:val="12"/>
                            <w:szCs w:val="12"/>
                          </w:rPr>
                        </w:pPr>
                        <w:r w:rsidRPr="002B3781">
                          <w:rPr>
                            <w:sz w:val="12"/>
                            <w:szCs w:val="12"/>
                            <w:lang w:val="es-MX"/>
                          </w:rPr>
                          <w:t>El nivel de la sistematización de procesos.</w:t>
                        </w:r>
                      </w:p>
                      <w:p w14:paraId="685ADA96" w14:textId="77777777" w:rsidR="004C6536" w:rsidRPr="002B3781" w:rsidRDefault="004C6536" w:rsidP="004C6536">
                        <w:pPr>
                          <w:numPr>
                            <w:ilvl w:val="0"/>
                            <w:numId w:val="1"/>
                          </w:numPr>
                          <w:contextualSpacing/>
                          <w:rPr>
                            <w:sz w:val="12"/>
                            <w:szCs w:val="12"/>
                          </w:rPr>
                        </w:pPr>
                        <w:r w:rsidRPr="002B3781">
                          <w:rPr>
                            <w:sz w:val="12"/>
                            <w:szCs w:val="12"/>
                            <w:lang w:val="es-MX"/>
                          </w:rPr>
                          <w:t>La Audiencia pública</w:t>
                        </w:r>
                      </w:p>
                      <w:p w14:paraId="00809C37" w14:textId="77777777" w:rsidR="004C6536" w:rsidRPr="002B3781" w:rsidRDefault="004C6536" w:rsidP="004C6536">
                        <w:pPr>
                          <w:contextualSpacing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  <v:rect id="Rectángulo 11" o:spid="_x0000_s1030" style="position:absolute;left:32716;top:3621;width:30676;height:30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8EuxAAAANsAAAAPAAAAZHJzL2Rvd25yZXYueG1sRE9Na8JA&#10;EL0L/Q/LCL1I3ViwlegqIpSK4qHWlnobdsckNDsbsmsS/fWuUOhtHu9zZovOlqKh2heOFYyGCQhi&#10;7UzBmYLD59vTBIQPyAZLx6TgQh4W84feDFPjWv6gZh8yEUPYp6ggD6FKpfQ6J4t+6CriyJ1cbTFE&#10;WGfS1NjGcFvK5yR5kRYLjg05VrTKSf/uz1bB68/VXNqjPmzev/Wk+fLb3XiwVeqx3y2nIAJ14V/8&#10;516bOH8E91/iAXJ+AwAA//8DAFBLAQItABQABgAIAAAAIQDb4fbL7gAAAIUBAAATAAAAAAAAAAAA&#10;AAAAAAAAAABbQ29udGVudF9UeXBlc10ueG1sUEsBAi0AFAAGAAgAAAAhAFr0LFu/AAAAFQEAAAsA&#10;AAAAAAAAAAAAAAAAHwEAAF9yZWxzLy5yZWxzUEsBAi0AFAAGAAgAAAAhAK43wS7EAAAA2wAAAA8A&#10;AAAAAAAAAAAAAAAABwIAAGRycy9kb3ducmV2LnhtbFBLBQYAAAAAAwADALcAAAD4AgAAAAA=&#10;" fillcolor="#f4b083 [1941]" strokecolor="#1f3763 [1604]" strokeweight="1pt">
                  <v:textbox>
                    <w:txbxContent>
                      <w:p w14:paraId="184E88AE" w14:textId="77777777" w:rsidR="004C6536" w:rsidRPr="002B3781" w:rsidRDefault="004C6536" w:rsidP="004C6536">
                        <w:pPr>
                          <w:contextualSpacing/>
                          <w:rPr>
                            <w:sz w:val="10"/>
                            <w:szCs w:val="10"/>
                          </w:rPr>
                        </w:pPr>
                        <w:r w:rsidRPr="002B3781">
                          <w:rPr>
                            <w:sz w:val="10"/>
                            <w:szCs w:val="10"/>
                            <w:lang w:val="es-MX"/>
                          </w:rPr>
                          <w:t>• Falta de respuesta de dudas e inquietudes en directo.</w:t>
                        </w:r>
                      </w:p>
                      <w:p w14:paraId="17DE2A92" w14:textId="77777777" w:rsidR="004C6536" w:rsidRPr="002B3781" w:rsidRDefault="004C6536" w:rsidP="004C6536">
                        <w:pPr>
                          <w:contextualSpacing/>
                          <w:rPr>
                            <w:sz w:val="10"/>
                            <w:szCs w:val="10"/>
                          </w:rPr>
                        </w:pPr>
                        <w:r w:rsidRPr="002B3781">
                          <w:rPr>
                            <w:sz w:val="10"/>
                            <w:szCs w:val="10"/>
                            <w:lang w:val="es-MX"/>
                          </w:rPr>
                          <w:t>• Poco presupuesto para hacer divulgación a través de canales diferentes a los institucionales.</w:t>
                        </w:r>
                      </w:p>
                      <w:p w14:paraId="4113CEB9" w14:textId="77777777" w:rsidR="004C6536" w:rsidRPr="002B3781" w:rsidRDefault="004C6536" w:rsidP="004C6536">
                        <w:pPr>
                          <w:contextualSpacing/>
                          <w:rPr>
                            <w:sz w:val="10"/>
                            <w:szCs w:val="10"/>
                          </w:rPr>
                        </w:pPr>
                        <w:r w:rsidRPr="002B3781">
                          <w:rPr>
                            <w:sz w:val="10"/>
                            <w:szCs w:val="10"/>
                            <w:lang w:val="es-MX"/>
                          </w:rPr>
                          <w:t xml:space="preserve">• </w:t>
                        </w:r>
                        <w:r w:rsidRPr="002B3781">
                          <w:rPr>
                            <w:sz w:val="10"/>
                            <w:szCs w:val="10"/>
                          </w:rPr>
                          <w:t>Articulación con las áreas de la ANM para documentar el panorama de las actividades de rendición de cuentas y consolidar el resultado unificado del ejercicio.</w:t>
                        </w:r>
                      </w:p>
                      <w:p w14:paraId="2FEE6513" w14:textId="77777777" w:rsidR="004C6536" w:rsidRPr="002B3781" w:rsidRDefault="004C6536" w:rsidP="004C6536">
                        <w:pPr>
                          <w:contextualSpacing/>
                          <w:rPr>
                            <w:sz w:val="10"/>
                            <w:szCs w:val="10"/>
                          </w:rPr>
                        </w:pPr>
                        <w:r w:rsidRPr="002B3781">
                          <w:rPr>
                            <w:sz w:val="10"/>
                            <w:szCs w:val="10"/>
                            <w:lang w:val="es-MX"/>
                          </w:rPr>
                          <w:t>• Procedimiento desactualizado.</w:t>
                        </w:r>
                      </w:p>
                      <w:p w14:paraId="67A869E2" w14:textId="77777777" w:rsidR="004C6536" w:rsidRPr="002B3781" w:rsidRDefault="004C6536" w:rsidP="004C6536">
                        <w:pPr>
                          <w:contextualSpacing/>
                          <w:rPr>
                            <w:sz w:val="10"/>
                            <w:szCs w:val="10"/>
                          </w:rPr>
                        </w:pPr>
                        <w:r w:rsidRPr="002B3781">
                          <w:rPr>
                            <w:sz w:val="10"/>
                            <w:szCs w:val="10"/>
                            <w:lang w:val="es-MX"/>
                          </w:rPr>
                          <w:t>• Falta de actualización de los grupos de interés, sus necesidades y expectativas para el ejercicio de RDC. (articulación con la caracterización de grupos de interés de la Entidad).</w:t>
                        </w:r>
                      </w:p>
                      <w:p w14:paraId="42F2F717" w14:textId="77777777" w:rsidR="004C6536" w:rsidRPr="002B3781" w:rsidRDefault="004C6536" w:rsidP="004C6536">
                        <w:pPr>
                          <w:contextualSpacing/>
                          <w:rPr>
                            <w:sz w:val="10"/>
                            <w:szCs w:val="10"/>
                          </w:rPr>
                        </w:pPr>
                        <w:r w:rsidRPr="002B3781">
                          <w:rPr>
                            <w:sz w:val="10"/>
                            <w:szCs w:val="10"/>
                            <w:lang w:val="es-MX"/>
                          </w:rPr>
                          <w:t>• Actualización de los espacios de dialogo en los que la Entidad rendirá cuentas.</w:t>
                        </w:r>
                      </w:p>
                      <w:p w14:paraId="7DFE0E16" w14:textId="77777777" w:rsidR="004C6536" w:rsidRPr="002B3781" w:rsidRDefault="004C6536" w:rsidP="004C6536">
                        <w:pPr>
                          <w:contextualSpacing/>
                          <w:rPr>
                            <w:sz w:val="10"/>
                            <w:szCs w:val="10"/>
                          </w:rPr>
                        </w:pPr>
                        <w:r w:rsidRPr="002B3781">
                          <w:rPr>
                            <w:sz w:val="10"/>
                            <w:szCs w:val="10"/>
                            <w:lang w:val="es-MX"/>
                          </w:rPr>
                          <w:t xml:space="preserve">• Unificación de criterios para la rendición de cuentas </w:t>
                        </w:r>
                      </w:p>
                      <w:p w14:paraId="166F4EF1" w14:textId="77777777" w:rsidR="004C6536" w:rsidRPr="002B3781" w:rsidRDefault="004C6536" w:rsidP="004C6536">
                        <w:pPr>
                          <w:contextualSpacing/>
                          <w:rPr>
                            <w:sz w:val="10"/>
                            <w:szCs w:val="10"/>
                          </w:rPr>
                        </w:pPr>
                        <w:r w:rsidRPr="002B3781">
                          <w:rPr>
                            <w:sz w:val="10"/>
                            <w:szCs w:val="10"/>
                            <w:lang w:val="es-MX"/>
                          </w:rPr>
                          <w:t xml:space="preserve">• </w:t>
                        </w:r>
                        <w:r w:rsidRPr="002B3781">
                          <w:rPr>
                            <w:sz w:val="10"/>
                            <w:szCs w:val="10"/>
                          </w:rPr>
                          <w:t>Falta de socialización de la estrategia de rendición de cuentas y su ejecución.</w:t>
                        </w:r>
                      </w:p>
                      <w:p w14:paraId="47342B39" w14:textId="77777777" w:rsidR="004C6536" w:rsidRPr="002B3781" w:rsidRDefault="004C6536" w:rsidP="004C6536">
                        <w:pPr>
                          <w:contextualSpacing/>
                          <w:rPr>
                            <w:sz w:val="10"/>
                            <w:szCs w:val="10"/>
                          </w:rPr>
                        </w:pPr>
                        <w:r w:rsidRPr="002B3781">
                          <w:rPr>
                            <w:sz w:val="10"/>
                            <w:szCs w:val="10"/>
                            <w:lang w:val="es-MX"/>
                          </w:rPr>
                          <w:t xml:space="preserve">• Falta de análisis de resultados. </w:t>
                        </w:r>
                      </w:p>
                      <w:p w14:paraId="376B01F9" w14:textId="77777777" w:rsidR="004C6536" w:rsidRPr="002B3781" w:rsidRDefault="004C6536" w:rsidP="004C6536">
                        <w:pPr>
                          <w:contextualSpacing/>
                          <w:rPr>
                            <w:sz w:val="10"/>
                            <w:szCs w:val="10"/>
                          </w:rPr>
                        </w:pPr>
                        <w:r w:rsidRPr="002B3781">
                          <w:rPr>
                            <w:sz w:val="10"/>
                            <w:szCs w:val="10"/>
                            <w:lang w:val="es-MX"/>
                          </w:rPr>
                          <w:t xml:space="preserve">• Falta de respuesta a la ciudadanía en algunos escenarios después de los espacios. </w:t>
                        </w:r>
                      </w:p>
                      <w:p w14:paraId="1F378640" w14:textId="77777777" w:rsidR="004C6536" w:rsidRPr="002B3781" w:rsidRDefault="004C6536" w:rsidP="004C6536">
                        <w:pPr>
                          <w:contextualSpacing/>
                          <w:rPr>
                            <w:sz w:val="10"/>
                            <w:szCs w:val="10"/>
                          </w:rPr>
                        </w:pPr>
                        <w:r w:rsidRPr="002B3781">
                          <w:rPr>
                            <w:sz w:val="10"/>
                            <w:szCs w:val="10"/>
                            <w:lang w:val="es-MX"/>
                          </w:rPr>
                          <w:t>• Disposición de mecanismos para que los grupos de interés colaboren en la generación, análisis y divulgación de la información para la rendición de cuentas.</w:t>
                        </w:r>
                      </w:p>
                      <w:p w14:paraId="30260218" w14:textId="77777777" w:rsidR="004C6536" w:rsidRPr="002B3781" w:rsidRDefault="004C6536" w:rsidP="004C653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951F26" w:rsidRPr="00F61015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0818B" wp14:editId="5DD3A6D4">
                <wp:simplePos x="0" y="0"/>
                <wp:positionH relativeFrom="margin">
                  <wp:posOffset>611151</wp:posOffset>
                </wp:positionH>
                <wp:positionV relativeFrom="paragraph">
                  <wp:posOffset>5080</wp:posOffset>
                </wp:positionV>
                <wp:extent cx="1739735" cy="411249"/>
                <wp:effectExtent l="0" t="0" r="0" b="825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735" cy="411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E8BAD2" w14:textId="74E817CB" w:rsidR="004C6536" w:rsidRPr="002B3781" w:rsidRDefault="004C6536" w:rsidP="004C653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B3781">
                              <w:rPr>
                                <w:sz w:val="28"/>
                                <w:szCs w:val="2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FORTALEZA</w:t>
                            </w:r>
                            <w:r w:rsidR="002B3781">
                              <w:rPr>
                                <w:sz w:val="28"/>
                                <w:szCs w:val="2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</w:t>
                            </w:r>
                            <w:r w:rsidRPr="002B3781">
                              <w:rPr>
                                <w:noProof/>
                                <w:sz w:val="28"/>
                                <w:szCs w:val="2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drawing>
                                <wp:inline distT="0" distB="0" distL="0" distR="0" wp14:anchorId="5CD264D8" wp14:editId="2A850EB3">
                                  <wp:extent cx="1304925" cy="441960"/>
                                  <wp:effectExtent l="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925" cy="441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B3781">
                              <w:rPr>
                                <w:sz w:val="28"/>
                                <w:szCs w:val="28"/>
                                <w:lang w:val="es-E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LEZAS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0818B" id="Cuadro de texto 18" o:spid="_x0000_s1031" type="#_x0000_t202" style="position:absolute;margin-left:48.1pt;margin-top:.4pt;width:137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mXLgIAAFgEAAAOAAAAZHJzL2Uyb0RvYy54bWysVN9v2jAQfp+0/8Hy+wih6SgRoWJUTJNQ&#10;W4lOfTaOTSLFPs82JOyv39khlHV7mvbinO/O9+O77zK/71RDjsK6GnRB09GYEqE5lLXeF/T7y/rT&#10;HSXOM12yBrQo6Ek4er/4+GHemlxMoIKmFJZgEO3y1hS08t7kSeJ4JRRzIzBCo1GCVczj1e6T0rIW&#10;o6smmYzHn5MWbGkscOEcah96I13E+FIK7p+kdMKTpqBYm4+njecunMlizvK9Zaaq+bkM9g9VKFZr&#10;THoJ9cA8Iwdb/xFK1dyCA+lHHFQCUtZcxB6wm3T8rpttxYyIvSA4zlxgcv8vLH88PltSlzg7nJRm&#10;Cme0OrDSAikF8aLzQNCCMLXG5ei9Nejvuy/Q4ZNB71AZuu+kVeGLfRG0I+CnC8gYivDwaHozm97c&#10;UsLRlqXpJJuFMMnba2Od/ypAkSAU1OIQI7bsuHG+dx1cQjIN67pp4iAb/ZsCYwZNEkrvSwyS73Zd&#10;7Dgbyt9BecKuLPT0cIava0y9Yc4/M4t8wEaQ4/4JD9lAW1A4S5RUYH/+TR/8cUxopaRFfhXU/Tgw&#10;Kyhpvmkc4CzNskDIeMlupxO82GvL7tqiD2oFSOEUt8nwKAZ/3wyitKBecRWWISuamOaYu6B+EFe+&#10;Zz2uEhfLZXRCChrmN3preAgdsAvAvnSvzJoz+oECjzAwkeXvhtD79qgvDx5kHScUcO5RPcOP9I0z&#10;Pq9a2I/re/R6+yEsfgEAAP//AwBQSwMEFAAGAAgAAAAhAFR08ZzZAAAABgEAAA8AAABkcnMvZG93&#10;bnJldi54bWxMjsFOwzAQRO9I/IO1SNyoTaGBhmwqBOIKaqGVuLnxNomI11HsNuHvWU5wHM3ozStW&#10;k+/UiYbYBka4nhlQxFVwLdcIH+8vV/egYrLsbBeYEL4pwqo8Pyts7sLIazptUq0EwjG3CE1Kfa51&#10;rBryNs5CTyzdIQzeJolDrd1gR4H7Ts+NybS3LctDY3t6aqj62hw9wvb18Lm7NW/1s1/0Y5iMZr/U&#10;iJcX0+MDqERT+hvDr76oQylO+3BkF1WHsMzmskQQf2lv7ozEPUK2yECXhf6vX/4AAAD//wMAUEsB&#10;Ai0AFAAGAAgAAAAhALaDOJL+AAAA4QEAABMAAAAAAAAAAAAAAAAAAAAAAFtDb250ZW50X1R5cGVz&#10;XS54bWxQSwECLQAUAAYACAAAACEAOP0h/9YAAACUAQAACwAAAAAAAAAAAAAAAAAvAQAAX3JlbHMv&#10;LnJlbHNQSwECLQAUAAYACAAAACEAwGA5ly4CAABYBAAADgAAAAAAAAAAAAAAAAAuAgAAZHJzL2Uy&#10;b0RvYy54bWxQSwECLQAUAAYACAAAACEAVHTxnNkAAAAGAQAADwAAAAAAAAAAAAAAAACIBAAAZHJz&#10;L2Rvd25yZXYueG1sUEsFBgAAAAAEAAQA8wAAAI4FAAAAAA==&#10;" filled="f" stroked="f">
                <v:textbox>
                  <w:txbxContent>
                    <w:p w14:paraId="33E8BAD2" w14:textId="74E817CB" w:rsidR="004C6536" w:rsidRPr="002B3781" w:rsidRDefault="004C6536" w:rsidP="004C6536">
                      <w:pPr>
                        <w:jc w:val="center"/>
                        <w:rPr>
                          <w:sz w:val="28"/>
                          <w:szCs w:val="2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B3781">
                        <w:rPr>
                          <w:sz w:val="28"/>
                          <w:szCs w:val="2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FORTALEZA</w:t>
                      </w:r>
                      <w:r w:rsidR="002B3781">
                        <w:rPr>
                          <w:sz w:val="28"/>
                          <w:szCs w:val="2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</w:t>
                      </w:r>
                      <w:r w:rsidRPr="002B3781">
                        <w:rPr>
                          <w:noProof/>
                          <w:sz w:val="28"/>
                          <w:szCs w:val="2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drawing>
                          <wp:inline distT="0" distB="0" distL="0" distR="0" wp14:anchorId="5CD264D8" wp14:editId="2A850EB3">
                            <wp:extent cx="1304925" cy="441960"/>
                            <wp:effectExtent l="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925" cy="441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B3781">
                        <w:rPr>
                          <w:sz w:val="28"/>
                          <w:szCs w:val="28"/>
                          <w:lang w:val="es-E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LEZAS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68F9AB" w14:textId="392009B6" w:rsidR="00FC49E2" w:rsidRPr="00F61015" w:rsidRDefault="00FC49E2">
      <w:pPr>
        <w:rPr>
          <w:rFonts w:asciiTheme="majorHAnsi" w:hAnsiTheme="majorHAnsi" w:cstheme="majorHAnsi"/>
          <w:sz w:val="24"/>
          <w:szCs w:val="24"/>
        </w:rPr>
      </w:pPr>
    </w:p>
    <w:p w14:paraId="65AADB5B" w14:textId="3E5EC3E4" w:rsidR="00FC49E2" w:rsidRPr="00F61015" w:rsidRDefault="00FC49E2">
      <w:pPr>
        <w:rPr>
          <w:rFonts w:asciiTheme="majorHAnsi" w:hAnsiTheme="majorHAnsi" w:cstheme="majorHAnsi"/>
          <w:sz w:val="24"/>
          <w:szCs w:val="24"/>
        </w:rPr>
      </w:pPr>
    </w:p>
    <w:p w14:paraId="18F6AEC8" w14:textId="6B58ABB5" w:rsidR="00FC49E2" w:rsidRPr="00F61015" w:rsidRDefault="00FC49E2">
      <w:pPr>
        <w:rPr>
          <w:rFonts w:asciiTheme="majorHAnsi" w:hAnsiTheme="majorHAnsi" w:cstheme="majorHAnsi"/>
          <w:sz w:val="24"/>
          <w:szCs w:val="24"/>
        </w:rPr>
      </w:pPr>
    </w:p>
    <w:p w14:paraId="25628F3B" w14:textId="45F0CE2F" w:rsidR="00FC49E2" w:rsidRPr="00F61015" w:rsidRDefault="00FC49E2">
      <w:pPr>
        <w:rPr>
          <w:rFonts w:asciiTheme="majorHAnsi" w:hAnsiTheme="majorHAnsi" w:cstheme="majorHAnsi"/>
          <w:sz w:val="24"/>
          <w:szCs w:val="24"/>
        </w:rPr>
      </w:pPr>
    </w:p>
    <w:p w14:paraId="7662638F" w14:textId="4B3BFA5B" w:rsidR="00FC49E2" w:rsidRPr="00F61015" w:rsidRDefault="00FC49E2">
      <w:pPr>
        <w:rPr>
          <w:rFonts w:asciiTheme="majorHAnsi" w:hAnsiTheme="majorHAnsi" w:cstheme="majorHAnsi"/>
          <w:sz w:val="24"/>
          <w:szCs w:val="24"/>
        </w:rPr>
      </w:pPr>
    </w:p>
    <w:p w14:paraId="05F77E3A" w14:textId="36B09349" w:rsidR="00FC49E2" w:rsidRPr="00F61015" w:rsidRDefault="00FC49E2">
      <w:pPr>
        <w:rPr>
          <w:rFonts w:asciiTheme="majorHAnsi" w:hAnsiTheme="majorHAnsi" w:cstheme="majorHAnsi"/>
          <w:sz w:val="24"/>
          <w:szCs w:val="24"/>
        </w:rPr>
      </w:pPr>
    </w:p>
    <w:p w14:paraId="1F934F5E" w14:textId="77777777" w:rsidR="002B3781" w:rsidRPr="00F61015" w:rsidRDefault="002B3781">
      <w:pPr>
        <w:rPr>
          <w:rFonts w:asciiTheme="majorHAnsi" w:hAnsiTheme="majorHAnsi" w:cstheme="majorHAnsi"/>
          <w:sz w:val="24"/>
          <w:szCs w:val="24"/>
        </w:rPr>
      </w:pPr>
    </w:p>
    <w:p w14:paraId="51917384" w14:textId="025BF29C" w:rsidR="00FC49E2" w:rsidRPr="00F61015" w:rsidRDefault="00577F39" w:rsidP="00951F26">
      <w:pPr>
        <w:jc w:val="center"/>
        <w:rPr>
          <w:rFonts w:asciiTheme="majorHAnsi" w:hAnsiTheme="majorHAnsi" w:cstheme="majorHAnsi"/>
          <w:sz w:val="24"/>
          <w:szCs w:val="24"/>
        </w:rPr>
      </w:pPr>
      <w:r w:rsidRPr="00291A8E">
        <w:rPr>
          <w:rFonts w:asciiTheme="majorHAnsi" w:hAnsiTheme="majorHAnsi" w:cstheme="majorHAnsi"/>
          <w:sz w:val="18"/>
          <w:szCs w:val="18"/>
        </w:rPr>
        <w:t>Fuente: Propia del Grupo de Planeación y Grupo de Participación Ciudadana y Comunicaciones</w:t>
      </w:r>
    </w:p>
    <w:p w14:paraId="2C0CF7B4" w14:textId="77777777" w:rsidR="009D1360" w:rsidRDefault="009D1360" w:rsidP="00243A9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F1FFDE1" w14:textId="08877B5A" w:rsidR="00FC49E2" w:rsidRDefault="006D4CA7" w:rsidP="00243A97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La integración de documentos institucionales tales como Estrategias de Comunicación y Participación, Plan Anticorrupción y Atención al Ciudadano y el Sistema Integrado de Gestión</w:t>
      </w:r>
      <w:r w:rsidR="00CF2911">
        <w:rPr>
          <w:rFonts w:asciiTheme="majorHAnsi" w:hAnsiTheme="majorHAnsi" w:cstheme="majorHAnsi"/>
          <w:sz w:val="24"/>
          <w:szCs w:val="24"/>
        </w:rPr>
        <w:t xml:space="preserve"> permite establecer herramientas que atienden a las debilidades en la medida </w:t>
      </w:r>
      <w:r w:rsidR="00243A97">
        <w:rPr>
          <w:rFonts w:asciiTheme="majorHAnsi" w:hAnsiTheme="majorHAnsi" w:cstheme="majorHAnsi"/>
          <w:sz w:val="24"/>
          <w:szCs w:val="24"/>
        </w:rPr>
        <w:t>en que se abordan los espacios de rendición de cuentas.</w:t>
      </w:r>
    </w:p>
    <w:p w14:paraId="4D214292" w14:textId="79736010" w:rsidR="00815617" w:rsidRPr="00D66D63" w:rsidRDefault="00D66D63" w:rsidP="00D66D63">
      <w:pPr>
        <w:pStyle w:val="Descripcin"/>
      </w:pPr>
      <w:bookmarkStart w:id="5" w:name="_Toc83049752"/>
      <w:r>
        <w:t xml:space="preserve">Ilustración </w:t>
      </w:r>
      <w:r w:rsidR="00E510AD">
        <w:fldChar w:fldCharType="begin"/>
      </w:r>
      <w:r w:rsidR="00E510AD">
        <w:instrText xml:space="preserve"> SEQ Ilustración \* ARABIC </w:instrText>
      </w:r>
      <w:r w:rsidR="00E510AD">
        <w:fldChar w:fldCharType="separate"/>
      </w:r>
      <w:r>
        <w:rPr>
          <w:noProof/>
        </w:rPr>
        <w:t>3</w:t>
      </w:r>
      <w:r w:rsidR="00E510AD">
        <w:rPr>
          <w:noProof/>
        </w:rPr>
        <w:fldChar w:fldCharType="end"/>
      </w:r>
      <w:r>
        <w:rPr>
          <w:rFonts w:asciiTheme="majorHAnsi" w:hAnsiTheme="majorHAnsi" w:cstheme="majorHAnsi"/>
          <w:sz w:val="24"/>
          <w:szCs w:val="24"/>
        </w:rPr>
        <w:t>:</w:t>
      </w:r>
      <w:r w:rsidR="00B33A9E" w:rsidRPr="00D66D63">
        <w:t xml:space="preserve"> </w:t>
      </w:r>
      <w:r w:rsidR="00815617" w:rsidRPr="00D66D63">
        <w:t xml:space="preserve"> </w:t>
      </w:r>
      <w:r w:rsidR="002B3781" w:rsidRPr="00D66D63">
        <w:t>Relación instrumentos institucionales para la rendición de cuentas</w:t>
      </w:r>
      <w:bookmarkEnd w:id="5"/>
      <w:r w:rsidR="002B3781" w:rsidRPr="00D66D63">
        <w:t xml:space="preserve"> </w:t>
      </w:r>
    </w:p>
    <w:p w14:paraId="1A319B33" w14:textId="2B328B93" w:rsidR="00FC49E2" w:rsidRDefault="00815617" w:rsidP="00815617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inline distT="0" distB="0" distL="0" distR="0" wp14:anchorId="3580A599" wp14:editId="1E0873FD">
            <wp:extent cx="4741776" cy="2660073"/>
            <wp:effectExtent l="0" t="0" r="1905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74853" cy="267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A1FDC" w14:textId="59F726C9" w:rsidR="00047C00" w:rsidRDefault="005D3E89" w:rsidP="002E23B4">
      <w:pPr>
        <w:jc w:val="center"/>
        <w:rPr>
          <w:rFonts w:asciiTheme="majorHAnsi" w:hAnsiTheme="majorHAnsi" w:cstheme="majorHAnsi"/>
          <w:sz w:val="24"/>
          <w:szCs w:val="24"/>
        </w:rPr>
      </w:pPr>
      <w:r w:rsidRPr="00291A8E">
        <w:rPr>
          <w:rFonts w:asciiTheme="majorHAnsi" w:hAnsiTheme="majorHAnsi" w:cstheme="majorHAnsi"/>
          <w:sz w:val="18"/>
          <w:szCs w:val="18"/>
        </w:rPr>
        <w:t xml:space="preserve">Fuente: </w:t>
      </w:r>
      <w:r>
        <w:rPr>
          <w:rFonts w:asciiTheme="majorHAnsi" w:hAnsiTheme="majorHAnsi" w:cstheme="majorHAnsi"/>
          <w:sz w:val="18"/>
          <w:szCs w:val="18"/>
        </w:rPr>
        <w:t>Equipo Líder Rendición de Cuentas</w:t>
      </w:r>
    </w:p>
    <w:p w14:paraId="1936E2F5" w14:textId="69AD85E7" w:rsidR="00425E86" w:rsidRDefault="00425E86">
      <w:pPr>
        <w:rPr>
          <w:rFonts w:asciiTheme="majorHAnsi" w:hAnsiTheme="majorHAnsi" w:cstheme="majorHAnsi"/>
          <w:sz w:val="24"/>
          <w:szCs w:val="24"/>
        </w:rPr>
      </w:pPr>
    </w:p>
    <w:p w14:paraId="0BAD5F11" w14:textId="3DFAAB5D" w:rsidR="00121DA8" w:rsidRDefault="00815617" w:rsidP="00815617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Desde ese enfoque se </w:t>
      </w:r>
      <w:r w:rsidR="007C0206">
        <w:rPr>
          <w:rFonts w:asciiTheme="majorHAnsi" w:hAnsiTheme="majorHAnsi" w:cstheme="majorHAnsi"/>
          <w:sz w:val="24"/>
          <w:szCs w:val="24"/>
        </w:rPr>
        <w:t>presenta a continuación los siguiente</w:t>
      </w:r>
      <w:r w:rsidR="00121DA8">
        <w:rPr>
          <w:rFonts w:asciiTheme="majorHAnsi" w:hAnsiTheme="majorHAnsi" w:cstheme="majorHAnsi"/>
          <w:sz w:val="24"/>
          <w:szCs w:val="24"/>
        </w:rPr>
        <w:t>s</w:t>
      </w:r>
      <w:r w:rsidR="007C0206">
        <w:rPr>
          <w:rFonts w:asciiTheme="majorHAnsi" w:hAnsiTheme="majorHAnsi" w:cstheme="majorHAnsi"/>
          <w:sz w:val="24"/>
          <w:szCs w:val="24"/>
        </w:rPr>
        <w:t xml:space="preserve"> conceptos</w:t>
      </w:r>
      <w:r w:rsidR="006D5CD9">
        <w:rPr>
          <w:rFonts w:asciiTheme="majorHAnsi" w:hAnsiTheme="majorHAnsi" w:cstheme="majorHAnsi"/>
          <w:sz w:val="24"/>
          <w:szCs w:val="24"/>
        </w:rPr>
        <w:t>, construidos por el equipo líde</w:t>
      </w:r>
      <w:r w:rsidR="002A7980">
        <w:rPr>
          <w:rFonts w:asciiTheme="majorHAnsi" w:hAnsiTheme="majorHAnsi" w:cstheme="majorHAnsi"/>
          <w:sz w:val="24"/>
          <w:szCs w:val="24"/>
        </w:rPr>
        <w:t xml:space="preserve">r </w:t>
      </w:r>
      <w:r w:rsidR="00D66D63">
        <w:rPr>
          <w:rFonts w:asciiTheme="majorHAnsi" w:hAnsiTheme="majorHAnsi" w:cstheme="majorHAnsi"/>
          <w:sz w:val="24"/>
          <w:szCs w:val="24"/>
        </w:rPr>
        <w:t>que</w:t>
      </w:r>
      <w:r w:rsidR="00CD38E6">
        <w:rPr>
          <w:rFonts w:asciiTheme="majorHAnsi" w:hAnsiTheme="majorHAnsi" w:cstheme="majorHAnsi"/>
          <w:sz w:val="24"/>
          <w:szCs w:val="24"/>
        </w:rPr>
        <w:t xml:space="preserve"> en el contexto de la rendición de cuentas de la Agencia nacional de minería orienta</w:t>
      </w:r>
      <w:r w:rsidR="002A7980">
        <w:rPr>
          <w:rFonts w:asciiTheme="majorHAnsi" w:hAnsiTheme="majorHAnsi" w:cstheme="majorHAnsi"/>
          <w:sz w:val="24"/>
          <w:szCs w:val="24"/>
        </w:rPr>
        <w:t>n</w:t>
      </w:r>
      <w:r w:rsidR="00CD38E6">
        <w:rPr>
          <w:rFonts w:asciiTheme="majorHAnsi" w:hAnsiTheme="majorHAnsi" w:cstheme="majorHAnsi"/>
          <w:sz w:val="24"/>
          <w:szCs w:val="24"/>
        </w:rPr>
        <w:t xml:space="preserve"> el desarrollo de la estrategia</w:t>
      </w:r>
      <w:r w:rsidR="00121DA8">
        <w:rPr>
          <w:rFonts w:asciiTheme="majorHAnsi" w:hAnsiTheme="majorHAnsi" w:cstheme="majorHAnsi"/>
          <w:sz w:val="24"/>
          <w:szCs w:val="24"/>
        </w:rPr>
        <w:t>:</w:t>
      </w:r>
    </w:p>
    <w:p w14:paraId="159758C8" w14:textId="2B44035F" w:rsidR="00A42267" w:rsidRPr="00A70BDD" w:rsidRDefault="00815617" w:rsidP="00444122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C6157C" w:rsidRPr="00A70BDD">
        <w:rPr>
          <w:rFonts w:asciiTheme="majorHAnsi" w:hAnsiTheme="majorHAnsi" w:cstheme="majorHAnsi"/>
          <w:b/>
          <w:bCs/>
          <w:sz w:val="24"/>
          <w:szCs w:val="24"/>
        </w:rPr>
        <w:t>Audiencia de Rendición de cuentas</w:t>
      </w:r>
      <w:r w:rsidR="00C6157C">
        <w:rPr>
          <w:rFonts w:asciiTheme="majorHAnsi" w:hAnsiTheme="majorHAnsi" w:cstheme="majorHAnsi"/>
          <w:sz w:val="24"/>
          <w:szCs w:val="24"/>
        </w:rPr>
        <w:t>:</w:t>
      </w:r>
      <w:r w:rsidR="00A42267" w:rsidRPr="00A70BDD">
        <w:rPr>
          <w:rFonts w:asciiTheme="majorHAnsi" w:hAnsiTheme="majorHAnsi" w:cstheme="majorHAnsi"/>
          <w:sz w:val="24"/>
          <w:szCs w:val="24"/>
        </w:rPr>
        <w:t xml:space="preserve"> Espacio de presentación de los resultados de la </w:t>
      </w:r>
      <w:r w:rsidR="004F7F28">
        <w:rPr>
          <w:rFonts w:asciiTheme="majorHAnsi" w:hAnsiTheme="majorHAnsi" w:cstheme="majorHAnsi"/>
          <w:sz w:val="24"/>
          <w:szCs w:val="24"/>
        </w:rPr>
        <w:t>g</w:t>
      </w:r>
      <w:r w:rsidR="00A42267" w:rsidRPr="00A70BDD">
        <w:rPr>
          <w:rFonts w:asciiTheme="majorHAnsi" w:hAnsiTheme="majorHAnsi" w:cstheme="majorHAnsi"/>
          <w:sz w:val="24"/>
          <w:szCs w:val="24"/>
        </w:rPr>
        <w:t xml:space="preserve">estión </w:t>
      </w:r>
      <w:r w:rsidR="004F7F28">
        <w:rPr>
          <w:rFonts w:asciiTheme="majorHAnsi" w:hAnsiTheme="majorHAnsi" w:cstheme="majorHAnsi"/>
          <w:sz w:val="24"/>
          <w:szCs w:val="24"/>
        </w:rPr>
        <w:t>i</w:t>
      </w:r>
      <w:r w:rsidR="00A42267" w:rsidRPr="00A70BDD">
        <w:rPr>
          <w:rFonts w:asciiTheme="majorHAnsi" w:hAnsiTheme="majorHAnsi" w:cstheme="majorHAnsi"/>
          <w:sz w:val="24"/>
          <w:szCs w:val="24"/>
        </w:rPr>
        <w:t xml:space="preserve">nstitucional a la </w:t>
      </w:r>
      <w:r w:rsidR="00A42267" w:rsidRPr="004F7F28">
        <w:rPr>
          <w:rFonts w:asciiTheme="majorHAnsi" w:hAnsiTheme="majorHAnsi" w:cstheme="majorHAnsi"/>
          <w:i/>
          <w:iCs/>
          <w:sz w:val="24"/>
          <w:szCs w:val="24"/>
        </w:rPr>
        <w:t>ciudadanía en general</w:t>
      </w:r>
      <w:r w:rsidR="008959F3">
        <w:rPr>
          <w:rFonts w:asciiTheme="majorHAnsi" w:hAnsiTheme="majorHAnsi" w:cstheme="majorHAnsi"/>
          <w:i/>
          <w:iCs/>
          <w:sz w:val="24"/>
          <w:szCs w:val="24"/>
        </w:rPr>
        <w:t>.</w:t>
      </w:r>
    </w:p>
    <w:p w14:paraId="3B779D9D" w14:textId="58DAB968" w:rsidR="00D57E21" w:rsidRPr="00A70BDD" w:rsidRDefault="00CD38E6" w:rsidP="00444122">
      <w:pPr>
        <w:jc w:val="both"/>
        <w:rPr>
          <w:rFonts w:asciiTheme="majorHAnsi" w:hAnsiTheme="majorHAnsi" w:cstheme="majorHAnsi"/>
          <w:sz w:val="24"/>
          <w:szCs w:val="24"/>
        </w:rPr>
      </w:pPr>
      <w:r w:rsidRPr="00A70BDD">
        <w:rPr>
          <w:rFonts w:asciiTheme="majorHAnsi" w:hAnsiTheme="majorHAnsi" w:cstheme="majorHAnsi"/>
          <w:b/>
          <w:bCs/>
          <w:sz w:val="24"/>
          <w:szCs w:val="24"/>
        </w:rPr>
        <w:t>Evento</w:t>
      </w:r>
      <w:r w:rsidR="00A42267">
        <w:rPr>
          <w:rFonts w:asciiTheme="majorHAnsi" w:hAnsiTheme="majorHAnsi" w:cstheme="majorHAnsi"/>
          <w:sz w:val="24"/>
          <w:szCs w:val="24"/>
        </w:rPr>
        <w:t>:</w:t>
      </w:r>
      <w:r w:rsidR="00D57E21" w:rsidRPr="00A70BDD">
        <w:rPr>
          <w:rFonts w:asciiTheme="majorHAnsi" w:hAnsiTheme="majorHAnsi" w:cstheme="majorHAnsi"/>
          <w:sz w:val="24"/>
          <w:szCs w:val="24"/>
        </w:rPr>
        <w:t xml:space="preserve"> Es un espacio en el que la A</w:t>
      </w:r>
      <w:r w:rsidR="004F7F28">
        <w:rPr>
          <w:rFonts w:asciiTheme="majorHAnsi" w:hAnsiTheme="majorHAnsi" w:cstheme="majorHAnsi"/>
          <w:sz w:val="24"/>
          <w:szCs w:val="24"/>
        </w:rPr>
        <w:t xml:space="preserve">gencia Nacional de </w:t>
      </w:r>
      <w:r w:rsidR="00D57E21" w:rsidRPr="00A70BDD">
        <w:rPr>
          <w:rFonts w:asciiTheme="majorHAnsi" w:hAnsiTheme="majorHAnsi" w:cstheme="majorHAnsi"/>
          <w:sz w:val="24"/>
          <w:szCs w:val="24"/>
        </w:rPr>
        <w:t>M</w:t>
      </w:r>
      <w:r w:rsidR="004F7F28">
        <w:rPr>
          <w:rFonts w:asciiTheme="majorHAnsi" w:hAnsiTheme="majorHAnsi" w:cstheme="majorHAnsi"/>
          <w:sz w:val="24"/>
          <w:szCs w:val="24"/>
        </w:rPr>
        <w:t>inería</w:t>
      </w:r>
      <w:r w:rsidR="00D57E21" w:rsidRPr="00A70BDD">
        <w:rPr>
          <w:rFonts w:asciiTheme="majorHAnsi" w:hAnsiTheme="majorHAnsi" w:cstheme="majorHAnsi"/>
          <w:sz w:val="24"/>
          <w:szCs w:val="24"/>
        </w:rPr>
        <w:t xml:space="preserve"> convoca a </w:t>
      </w:r>
      <w:r w:rsidR="00D57E21" w:rsidRPr="006A332F">
        <w:rPr>
          <w:rFonts w:asciiTheme="majorHAnsi" w:hAnsiTheme="majorHAnsi" w:cstheme="majorHAnsi"/>
          <w:i/>
          <w:iCs/>
          <w:sz w:val="24"/>
          <w:szCs w:val="24"/>
        </w:rPr>
        <w:t>grupos de interés</w:t>
      </w:r>
      <w:r w:rsidR="00D57E21" w:rsidRPr="00A70BDD">
        <w:rPr>
          <w:rFonts w:asciiTheme="majorHAnsi" w:hAnsiTheme="majorHAnsi" w:cstheme="majorHAnsi"/>
          <w:sz w:val="24"/>
          <w:szCs w:val="24"/>
        </w:rPr>
        <w:t xml:space="preserve"> para tratar temas específicos con el grupo o grupos convocados.</w:t>
      </w:r>
    </w:p>
    <w:p w14:paraId="3034E6AC" w14:textId="4FE5D9F9" w:rsidR="00D57E21" w:rsidRPr="006A332F" w:rsidRDefault="000A4CB2" w:rsidP="00444122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A70BDD">
        <w:rPr>
          <w:rFonts w:asciiTheme="majorHAnsi" w:hAnsiTheme="majorHAnsi" w:cstheme="majorHAnsi"/>
          <w:b/>
          <w:bCs/>
          <w:sz w:val="24"/>
          <w:szCs w:val="24"/>
        </w:rPr>
        <w:t>Espacio de Di</w:t>
      </w:r>
      <w:r w:rsidR="006A332F">
        <w:rPr>
          <w:rFonts w:asciiTheme="majorHAnsi" w:hAnsiTheme="majorHAnsi" w:cstheme="majorHAnsi"/>
          <w:b/>
          <w:bCs/>
          <w:sz w:val="24"/>
          <w:szCs w:val="24"/>
        </w:rPr>
        <w:t>á</w:t>
      </w:r>
      <w:r w:rsidRPr="00A70BDD">
        <w:rPr>
          <w:rFonts w:asciiTheme="majorHAnsi" w:hAnsiTheme="majorHAnsi" w:cstheme="majorHAnsi"/>
          <w:b/>
          <w:bCs/>
          <w:sz w:val="24"/>
          <w:szCs w:val="24"/>
        </w:rPr>
        <w:t>logo</w:t>
      </w:r>
      <w:r w:rsidR="006A332F">
        <w:rPr>
          <w:rFonts w:asciiTheme="majorHAnsi" w:hAnsiTheme="majorHAnsi" w:cstheme="majorHAnsi"/>
          <w:b/>
          <w:bCs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D57E21" w:rsidRPr="00A70BDD">
        <w:rPr>
          <w:rFonts w:asciiTheme="majorHAnsi" w:hAnsiTheme="majorHAnsi" w:cstheme="majorHAnsi"/>
          <w:sz w:val="24"/>
          <w:szCs w:val="24"/>
        </w:rPr>
        <w:t xml:space="preserve">Espacio de iniciativa institucional o ciudadana </w:t>
      </w:r>
      <w:r w:rsidR="00D57E21" w:rsidRPr="006A332F">
        <w:rPr>
          <w:rFonts w:asciiTheme="majorHAnsi" w:hAnsiTheme="majorHAnsi" w:cstheme="majorHAnsi"/>
          <w:i/>
          <w:iCs/>
          <w:sz w:val="24"/>
          <w:szCs w:val="24"/>
        </w:rPr>
        <w:t>orientado a formar o generar conocimiento</w:t>
      </w:r>
      <w:r w:rsidR="00D57E21" w:rsidRPr="00A70BDD">
        <w:rPr>
          <w:rFonts w:asciiTheme="majorHAnsi" w:hAnsiTheme="majorHAnsi" w:cstheme="majorHAnsi"/>
          <w:sz w:val="24"/>
          <w:szCs w:val="24"/>
        </w:rPr>
        <w:t xml:space="preserve"> relacionado con la gestión institucional</w:t>
      </w:r>
      <w:r w:rsidR="008959F3">
        <w:rPr>
          <w:rFonts w:asciiTheme="majorHAnsi" w:hAnsiTheme="majorHAnsi" w:cstheme="majorHAnsi"/>
          <w:sz w:val="24"/>
          <w:szCs w:val="24"/>
        </w:rPr>
        <w:t>.</w:t>
      </w:r>
    </w:p>
    <w:p w14:paraId="3AAD5E9F" w14:textId="3FE81447" w:rsidR="00A70BDD" w:rsidRDefault="00A42267" w:rsidP="00444122">
      <w:pPr>
        <w:jc w:val="both"/>
        <w:rPr>
          <w:rFonts w:asciiTheme="majorHAnsi" w:hAnsiTheme="majorHAnsi" w:cstheme="majorHAnsi"/>
          <w:sz w:val="24"/>
          <w:szCs w:val="24"/>
        </w:rPr>
      </w:pPr>
      <w:r w:rsidRPr="00A70BDD">
        <w:rPr>
          <w:rFonts w:asciiTheme="majorHAnsi" w:hAnsiTheme="majorHAnsi" w:cstheme="majorHAnsi"/>
          <w:b/>
          <w:bCs/>
          <w:sz w:val="24"/>
          <w:szCs w:val="24"/>
        </w:rPr>
        <w:t>Espacio de publicación de información</w:t>
      </w:r>
      <w:r w:rsidR="006A332F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D57E21" w:rsidRPr="00A70BDD">
        <w:rPr>
          <w:rFonts w:asciiTheme="majorHAnsi" w:hAnsiTheme="majorHAnsi" w:cstheme="majorHAnsi"/>
          <w:sz w:val="24"/>
          <w:szCs w:val="24"/>
        </w:rPr>
        <w:t xml:space="preserve"> Medios que fomentan la consulta de la información de interés ciudadano y la </w:t>
      </w:r>
      <w:r w:rsidR="00D57E21" w:rsidRPr="00444122">
        <w:rPr>
          <w:rFonts w:asciiTheme="majorHAnsi" w:hAnsiTheme="majorHAnsi" w:cstheme="majorHAnsi"/>
          <w:i/>
          <w:iCs/>
          <w:sz w:val="24"/>
          <w:szCs w:val="24"/>
        </w:rPr>
        <w:t>participación ciudadana</w:t>
      </w:r>
      <w:r w:rsidR="00D57E21" w:rsidRPr="00A70BDD">
        <w:rPr>
          <w:rFonts w:asciiTheme="majorHAnsi" w:hAnsiTheme="majorHAnsi" w:cstheme="majorHAnsi"/>
          <w:sz w:val="24"/>
          <w:szCs w:val="24"/>
        </w:rPr>
        <w:t xml:space="preserve"> que permite mantener a la ciudadanía informada sobre la gestión de la entidad</w:t>
      </w:r>
      <w:r w:rsidR="008959F3">
        <w:rPr>
          <w:rFonts w:asciiTheme="majorHAnsi" w:hAnsiTheme="majorHAnsi" w:cstheme="majorHAnsi"/>
          <w:sz w:val="24"/>
          <w:szCs w:val="24"/>
        </w:rPr>
        <w:t>.</w:t>
      </w:r>
    </w:p>
    <w:p w14:paraId="6D5B28F7" w14:textId="74C38DDC" w:rsidR="00CD38E6" w:rsidRDefault="00A42267" w:rsidP="00236190">
      <w:pPr>
        <w:jc w:val="both"/>
        <w:rPr>
          <w:rFonts w:asciiTheme="majorHAnsi" w:hAnsiTheme="majorHAnsi" w:cstheme="majorHAnsi"/>
          <w:sz w:val="24"/>
          <w:szCs w:val="24"/>
        </w:rPr>
      </w:pPr>
      <w:r w:rsidRPr="00A70BDD">
        <w:rPr>
          <w:rFonts w:asciiTheme="majorHAnsi" w:hAnsiTheme="majorHAnsi" w:cstheme="majorHAnsi"/>
          <w:b/>
          <w:bCs/>
          <w:sz w:val="24"/>
          <w:szCs w:val="24"/>
        </w:rPr>
        <w:t>Contacto Ciudadano</w:t>
      </w:r>
      <w:r w:rsidR="00444122">
        <w:rPr>
          <w:rFonts w:asciiTheme="majorHAnsi" w:hAnsiTheme="majorHAnsi" w:cstheme="majorHAnsi"/>
          <w:sz w:val="24"/>
          <w:szCs w:val="24"/>
        </w:rPr>
        <w:t xml:space="preserve">: </w:t>
      </w:r>
      <w:r w:rsidR="0041586C" w:rsidRPr="00A70BDD">
        <w:rPr>
          <w:rFonts w:asciiTheme="majorHAnsi" w:hAnsiTheme="majorHAnsi" w:cstheme="majorHAnsi"/>
          <w:sz w:val="24"/>
          <w:szCs w:val="24"/>
        </w:rPr>
        <w:t xml:space="preserve">Espacios dispuestos por la </w:t>
      </w:r>
      <w:r w:rsidR="00444122" w:rsidRPr="00A70BDD">
        <w:rPr>
          <w:rFonts w:asciiTheme="majorHAnsi" w:hAnsiTheme="majorHAnsi" w:cstheme="majorHAnsi"/>
          <w:sz w:val="24"/>
          <w:szCs w:val="24"/>
        </w:rPr>
        <w:t>A</w:t>
      </w:r>
      <w:r w:rsidR="00444122">
        <w:rPr>
          <w:rFonts w:asciiTheme="majorHAnsi" w:hAnsiTheme="majorHAnsi" w:cstheme="majorHAnsi"/>
          <w:sz w:val="24"/>
          <w:szCs w:val="24"/>
        </w:rPr>
        <w:t xml:space="preserve">gencia Nacional de </w:t>
      </w:r>
      <w:r w:rsidR="00444122" w:rsidRPr="00A70BDD">
        <w:rPr>
          <w:rFonts w:asciiTheme="majorHAnsi" w:hAnsiTheme="majorHAnsi" w:cstheme="majorHAnsi"/>
          <w:sz w:val="24"/>
          <w:szCs w:val="24"/>
        </w:rPr>
        <w:t>M</w:t>
      </w:r>
      <w:r w:rsidR="00444122">
        <w:rPr>
          <w:rFonts w:asciiTheme="majorHAnsi" w:hAnsiTheme="majorHAnsi" w:cstheme="majorHAnsi"/>
          <w:sz w:val="24"/>
          <w:szCs w:val="24"/>
        </w:rPr>
        <w:t>inería</w:t>
      </w:r>
      <w:r w:rsidR="0041586C" w:rsidRPr="00A70BDD">
        <w:rPr>
          <w:rFonts w:asciiTheme="majorHAnsi" w:hAnsiTheme="majorHAnsi" w:cstheme="majorHAnsi"/>
          <w:sz w:val="24"/>
          <w:szCs w:val="24"/>
        </w:rPr>
        <w:t xml:space="preserve"> para la comunicación directa con la ciudadanía donde se puede </w:t>
      </w:r>
      <w:r w:rsidR="0041586C" w:rsidRPr="00444122">
        <w:rPr>
          <w:rFonts w:asciiTheme="majorHAnsi" w:hAnsiTheme="majorHAnsi" w:cstheme="majorHAnsi"/>
          <w:i/>
          <w:iCs/>
          <w:sz w:val="24"/>
          <w:szCs w:val="24"/>
        </w:rPr>
        <w:t>ejercer contro</w:t>
      </w:r>
      <w:r w:rsidR="0041586C" w:rsidRPr="00A70BDD">
        <w:rPr>
          <w:rFonts w:asciiTheme="majorHAnsi" w:hAnsiTheme="majorHAnsi" w:cstheme="majorHAnsi"/>
          <w:sz w:val="24"/>
          <w:szCs w:val="24"/>
        </w:rPr>
        <w:t>l sobre la Gestión Institucional</w:t>
      </w:r>
      <w:r w:rsidR="008959F3">
        <w:rPr>
          <w:rFonts w:asciiTheme="majorHAnsi" w:hAnsiTheme="majorHAnsi" w:cstheme="majorHAnsi"/>
          <w:sz w:val="24"/>
          <w:szCs w:val="24"/>
        </w:rPr>
        <w:t>.</w:t>
      </w:r>
    </w:p>
    <w:p w14:paraId="467AE619" w14:textId="48E69333" w:rsidR="00462384" w:rsidRDefault="00462384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4C303F8B" w14:textId="320D8296" w:rsidR="00FC49E2" w:rsidRPr="002E3E4A" w:rsidRDefault="00F2427D" w:rsidP="002E3E4A">
      <w:pPr>
        <w:pStyle w:val="Ttulo1"/>
        <w:jc w:val="center"/>
        <w:rPr>
          <w:b/>
          <w:bCs/>
        </w:rPr>
      </w:pPr>
      <w:bookmarkStart w:id="6" w:name="_Toc83049767"/>
      <w:r w:rsidRPr="002E3E4A">
        <w:rPr>
          <w:b/>
          <w:bCs/>
        </w:rPr>
        <w:lastRenderedPageBreak/>
        <w:t>LINEAMIENTOS GENERALES PARA EVENTOS DE RENDICIÓN DE CUENTAS</w:t>
      </w:r>
      <w:bookmarkEnd w:id="6"/>
    </w:p>
    <w:p w14:paraId="1F876BC8" w14:textId="77777777" w:rsidR="00CC4BFD" w:rsidRDefault="00CC4BFD" w:rsidP="00731B1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F32EB9C" w14:textId="77777777" w:rsidR="00CC4BFD" w:rsidRDefault="00CC4BFD" w:rsidP="00731B17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4B65F4D" w14:textId="3DF778C8" w:rsidR="005B661A" w:rsidRDefault="00810A84" w:rsidP="00983902">
      <w:pPr>
        <w:jc w:val="both"/>
        <w:rPr>
          <w:rFonts w:asciiTheme="majorHAnsi" w:hAnsiTheme="majorHAnsi" w:cstheme="majorHAnsi"/>
          <w:sz w:val="24"/>
          <w:szCs w:val="24"/>
        </w:rPr>
      </w:pPr>
      <w:r w:rsidRPr="00810A84">
        <w:rPr>
          <w:rFonts w:asciiTheme="majorHAnsi" w:hAnsiTheme="majorHAnsi" w:cstheme="majorHAnsi"/>
          <w:sz w:val="24"/>
          <w:szCs w:val="24"/>
        </w:rPr>
        <w:t>La redic</w:t>
      </w:r>
      <w:r>
        <w:rPr>
          <w:rFonts w:asciiTheme="majorHAnsi" w:hAnsiTheme="majorHAnsi" w:cstheme="majorHAnsi"/>
          <w:sz w:val="24"/>
          <w:szCs w:val="24"/>
        </w:rPr>
        <w:t>i</w:t>
      </w:r>
      <w:r w:rsidRPr="00810A84">
        <w:rPr>
          <w:rFonts w:asciiTheme="majorHAnsi" w:hAnsiTheme="majorHAnsi" w:cstheme="majorHAnsi"/>
          <w:sz w:val="24"/>
          <w:szCs w:val="24"/>
        </w:rPr>
        <w:t>ón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F2427D" w:rsidRPr="00F61015">
        <w:rPr>
          <w:rFonts w:asciiTheme="majorHAnsi" w:hAnsiTheme="majorHAnsi" w:cstheme="majorHAnsi"/>
          <w:sz w:val="24"/>
          <w:szCs w:val="24"/>
        </w:rPr>
        <w:t xml:space="preserve">de </w:t>
      </w:r>
      <w:r w:rsidR="00F2427D" w:rsidRPr="00810A84">
        <w:rPr>
          <w:rFonts w:asciiTheme="majorHAnsi" w:hAnsiTheme="majorHAnsi" w:cstheme="majorHAnsi"/>
          <w:sz w:val="24"/>
          <w:szCs w:val="24"/>
        </w:rPr>
        <w:t>cuentas s</w:t>
      </w:r>
      <w:r w:rsidR="00F2427D" w:rsidRPr="00F61015">
        <w:rPr>
          <w:rFonts w:asciiTheme="majorHAnsi" w:hAnsiTheme="majorHAnsi" w:cstheme="majorHAnsi"/>
          <w:sz w:val="24"/>
          <w:szCs w:val="24"/>
        </w:rPr>
        <w:t xml:space="preserve">on espacios de diálogo en los cuales la ciudadanía y la administración estarán intercambiado </w:t>
      </w:r>
      <w:r w:rsidR="00307FA1">
        <w:rPr>
          <w:rFonts w:asciiTheme="majorHAnsi" w:hAnsiTheme="majorHAnsi" w:cstheme="majorHAnsi"/>
          <w:sz w:val="24"/>
          <w:szCs w:val="24"/>
        </w:rPr>
        <w:t>datos</w:t>
      </w:r>
      <w:r w:rsidR="00F2427D" w:rsidRPr="00F61015">
        <w:rPr>
          <w:rFonts w:asciiTheme="majorHAnsi" w:hAnsiTheme="majorHAnsi" w:cstheme="majorHAnsi"/>
          <w:sz w:val="24"/>
          <w:szCs w:val="24"/>
        </w:rPr>
        <w:t xml:space="preserve">, conceptos, opiniones y sugerencias sobre </w:t>
      </w:r>
      <w:r w:rsidR="00E7314A">
        <w:rPr>
          <w:rFonts w:asciiTheme="majorHAnsi" w:hAnsiTheme="majorHAnsi" w:cstheme="majorHAnsi"/>
          <w:sz w:val="24"/>
          <w:szCs w:val="24"/>
        </w:rPr>
        <w:t xml:space="preserve">el desarrollo de la gestión, el cumplimiento de metas y objetivos, </w:t>
      </w:r>
      <w:r w:rsidR="0038332C">
        <w:rPr>
          <w:rFonts w:asciiTheme="majorHAnsi" w:hAnsiTheme="majorHAnsi" w:cstheme="majorHAnsi"/>
          <w:sz w:val="24"/>
          <w:szCs w:val="24"/>
        </w:rPr>
        <w:t>el manejo de los recursos y la garantía de derechos a los ciudadanos</w:t>
      </w:r>
      <w:r w:rsidR="00983902">
        <w:rPr>
          <w:rFonts w:asciiTheme="majorHAnsi" w:hAnsiTheme="majorHAnsi" w:cstheme="majorHAnsi"/>
          <w:sz w:val="24"/>
          <w:szCs w:val="24"/>
        </w:rPr>
        <w:t xml:space="preserve"> y para ello se definen los siguientes espacios de rendición de cuentas:</w:t>
      </w:r>
    </w:p>
    <w:p w14:paraId="137315B8" w14:textId="7848207F" w:rsidR="005B661A" w:rsidRDefault="005B661A" w:rsidP="00BF7257">
      <w:pPr>
        <w:rPr>
          <w:rFonts w:asciiTheme="majorHAnsi" w:hAnsiTheme="majorHAnsi" w:cstheme="majorHAnsi"/>
          <w:sz w:val="24"/>
          <w:szCs w:val="24"/>
        </w:rPr>
      </w:pPr>
      <w:r w:rsidRPr="00BF7257">
        <w:t xml:space="preserve"> </w:t>
      </w:r>
      <w:bookmarkStart w:id="7" w:name="_Toc83049753"/>
      <w:r w:rsidR="00D66D63">
        <w:t>I</w:t>
      </w:r>
      <w:r w:rsidR="00D66D63" w:rsidRPr="00BF7257">
        <w:t xml:space="preserve">lustración </w:t>
      </w:r>
      <w:r w:rsidR="00E510AD">
        <w:fldChar w:fldCharType="begin"/>
      </w:r>
      <w:r w:rsidR="00E510AD">
        <w:instrText xml:space="preserve"> SEQ Ilustración \* ARABIC </w:instrText>
      </w:r>
      <w:r w:rsidR="00E510AD">
        <w:fldChar w:fldCharType="separate"/>
      </w:r>
      <w:r w:rsidR="00D66D63">
        <w:t>4</w:t>
      </w:r>
      <w:r w:rsidR="00E510AD">
        <w:fldChar w:fldCharType="end"/>
      </w:r>
      <w:r w:rsidRPr="00BF7257">
        <w:t>: Espacios de rendición de cuentas Agencia Nacional de Minería</w:t>
      </w:r>
      <w:bookmarkEnd w:id="7"/>
      <w:r w:rsidRPr="00BF7257">
        <w:t xml:space="preserve">  </w:t>
      </w:r>
    </w:p>
    <w:p w14:paraId="7067E105" w14:textId="77777777" w:rsidR="00462384" w:rsidRDefault="005B661A" w:rsidP="005B661A">
      <w:pPr>
        <w:jc w:val="center"/>
        <w:rPr>
          <w:rFonts w:asciiTheme="majorHAnsi" w:hAnsiTheme="majorHAnsi" w:cstheme="majorHAnsi"/>
          <w:sz w:val="18"/>
          <w:szCs w:val="18"/>
        </w:rPr>
      </w:pPr>
      <w:r>
        <w:rPr>
          <w:noProof/>
        </w:rPr>
        <w:drawing>
          <wp:inline distT="0" distB="0" distL="0" distR="0" wp14:anchorId="7810C67B" wp14:editId="00849C29">
            <wp:extent cx="4417621" cy="2708101"/>
            <wp:effectExtent l="0" t="0" r="254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1025"/>
                    <a:stretch/>
                  </pic:blipFill>
                  <pic:spPr bwMode="auto">
                    <a:xfrm>
                      <a:off x="0" y="0"/>
                      <a:ext cx="4434969" cy="2718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14FA5A" w14:textId="7A67850B" w:rsidR="005B661A" w:rsidRDefault="005B661A" w:rsidP="005B661A">
      <w:pPr>
        <w:jc w:val="center"/>
        <w:rPr>
          <w:rFonts w:asciiTheme="majorHAnsi" w:hAnsiTheme="majorHAnsi" w:cstheme="majorHAnsi"/>
          <w:sz w:val="24"/>
          <w:szCs w:val="24"/>
        </w:rPr>
      </w:pPr>
      <w:r w:rsidRPr="00291A8E">
        <w:rPr>
          <w:rFonts w:asciiTheme="majorHAnsi" w:hAnsiTheme="majorHAnsi" w:cstheme="majorHAnsi"/>
          <w:sz w:val="18"/>
          <w:szCs w:val="18"/>
        </w:rPr>
        <w:t xml:space="preserve">Fuente: </w:t>
      </w:r>
      <w:r>
        <w:rPr>
          <w:rFonts w:asciiTheme="majorHAnsi" w:hAnsiTheme="majorHAnsi" w:cstheme="majorHAnsi"/>
          <w:sz w:val="18"/>
          <w:szCs w:val="18"/>
        </w:rPr>
        <w:t>Equipo Líder Rendición de Cuentas</w:t>
      </w:r>
    </w:p>
    <w:p w14:paraId="5CD5259C" w14:textId="77777777" w:rsidR="005B661A" w:rsidRPr="00F61015" w:rsidRDefault="005B661A" w:rsidP="005B661A">
      <w:pPr>
        <w:rPr>
          <w:rFonts w:asciiTheme="majorHAnsi" w:hAnsiTheme="majorHAnsi" w:cstheme="majorHAnsi"/>
          <w:sz w:val="24"/>
          <w:szCs w:val="24"/>
        </w:rPr>
      </w:pPr>
    </w:p>
    <w:p w14:paraId="29C9F3F0" w14:textId="28985103" w:rsidR="002820C1" w:rsidRPr="00F61015" w:rsidRDefault="0063537A" w:rsidP="00731B17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En este sentido </w:t>
      </w:r>
      <w:r w:rsidR="00E63978">
        <w:rPr>
          <w:rFonts w:asciiTheme="majorHAnsi" w:hAnsiTheme="majorHAnsi" w:cstheme="majorHAnsi"/>
          <w:sz w:val="24"/>
          <w:szCs w:val="24"/>
        </w:rPr>
        <w:t>hace necesario establecer los siguientes pasos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206C55E3" w14:textId="24EE85F7" w:rsidR="00F64A42" w:rsidRPr="00F61015" w:rsidRDefault="00F64A42" w:rsidP="00731B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</w:pPr>
      <w:r w:rsidRPr="00F61015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De los Espacios de Dialogo </w:t>
      </w:r>
    </w:p>
    <w:p w14:paraId="4DAF1CF9" w14:textId="12C731CF" w:rsidR="00731B17" w:rsidRPr="007B1879" w:rsidRDefault="00E63978" w:rsidP="007B1879">
      <w:pPr>
        <w:pStyle w:val="Prrafodelist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</w:pPr>
      <w:r w:rsidRPr="007B1879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Definido el espacio de diálogo, </w:t>
      </w:r>
      <w:r w:rsidR="00E32818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es importante </w:t>
      </w:r>
      <w:r w:rsidRPr="007B1879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iniciar</w:t>
      </w:r>
      <w:r w:rsidR="00731B17" w:rsidRPr="007B1879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 </w:t>
      </w:r>
      <w:r w:rsidR="009E7FB4" w:rsidRPr="007B1879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una comunicación previa</w:t>
      </w:r>
      <w:r w:rsidR="00731B17" w:rsidRPr="007B1879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 con el grupo de interés para identificar información </w:t>
      </w:r>
      <w:r w:rsidR="007B1879" w:rsidRPr="007B1879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relevante </w:t>
      </w:r>
      <w:r w:rsidR="00731B17" w:rsidRPr="007B1879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y profundiza</w:t>
      </w:r>
      <w:r w:rsidR="007B1879" w:rsidRPr="007B1879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r</w:t>
      </w:r>
      <w:r w:rsidR="00731B17" w:rsidRPr="007B1879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 en los temas de rendición de cuentas. </w:t>
      </w:r>
      <w:r w:rsidR="00D51435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L</w:t>
      </w:r>
      <w:r w:rsidR="00731B17" w:rsidRPr="007B1879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os grupos de interés ya se encuentran identificados y hacen parte de un documento público denominado Caracterización de Grupos de Interés, que se consulta en la siguiente dirección electrónica. </w:t>
      </w:r>
      <w:hyperlink r:id="rId16" w:history="1">
        <w:r w:rsidR="00731B17" w:rsidRPr="007B1879">
          <w:rPr>
            <w:rStyle w:val="Hipervnculo"/>
            <w:rFonts w:asciiTheme="majorHAnsi" w:eastAsia="Times New Roman" w:hAnsiTheme="majorHAnsi" w:cstheme="majorHAnsi"/>
            <w:sz w:val="24"/>
            <w:szCs w:val="24"/>
            <w:lang w:eastAsia="es-CO"/>
          </w:rPr>
          <w:t>https://www.anm.gov.co/?q=caracterizacion-grupos-interes-vigencia-2021</w:t>
        </w:r>
      </w:hyperlink>
      <w:r w:rsidR="00F64A42" w:rsidRPr="007B1879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.</w:t>
      </w:r>
    </w:p>
    <w:p w14:paraId="6A00B6A8" w14:textId="6351B5FF" w:rsidR="00F64A42" w:rsidRPr="007B1879" w:rsidRDefault="003B0A64" w:rsidP="007B1879">
      <w:pPr>
        <w:pStyle w:val="Prrafodelist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Consultar otro</w:t>
      </w:r>
      <w:r w:rsidR="00F64A42" w:rsidRPr="007B1879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s espacios de di</w:t>
      </w:r>
      <w:r w:rsidR="00BF071E" w:rsidRPr="007B1879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álogo que permiten establecer </w:t>
      </w:r>
      <w:r w:rsidR="009F52BE" w:rsidRPr="007B1879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los intereses</w:t>
      </w:r>
      <w:r w:rsidR="00BF071E" w:rsidRPr="007B1879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 </w:t>
      </w:r>
      <w:r w:rsidR="004F66CB" w:rsidRPr="007B1879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de los ciudadanos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, los cuales </w:t>
      </w:r>
      <w:r w:rsidR="00BF071E" w:rsidRPr="007B1879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pueden hacer parte de otro tipo de eventos como </w:t>
      </w:r>
      <w:r w:rsidR="00BF071E" w:rsidRPr="007B1879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lastRenderedPageBreak/>
        <w:t xml:space="preserve">los de participación </w:t>
      </w:r>
      <w:r w:rsidR="00F61015" w:rsidRPr="007B1879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ciudadana, ferias</w:t>
      </w:r>
      <w:r w:rsidR="00BF071E" w:rsidRPr="007B1879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 de servicio al ciudadano, consultas y encuestas; así mismo los mecanismo</w:t>
      </w:r>
      <w:r w:rsidR="00462BB3" w:rsidRPr="007B1879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s</w:t>
      </w:r>
      <w:r w:rsidR="00BF071E" w:rsidRPr="007B1879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 de PQRSD y atención al ciudadano co</w:t>
      </w:r>
      <w:r w:rsidR="00D62FE5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mo </w:t>
      </w:r>
      <w:r w:rsidR="00BF071E" w:rsidRPr="007B1879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fuente de información de intereses recurrentes por la ciudadanía.</w:t>
      </w:r>
    </w:p>
    <w:p w14:paraId="1222FA5F" w14:textId="1ED714FF" w:rsidR="00F64A42" w:rsidRPr="007B1879" w:rsidRDefault="00F64A42" w:rsidP="007B1879">
      <w:pPr>
        <w:pStyle w:val="Prrafodelist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</w:pPr>
      <w:r w:rsidRPr="007B1879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Construir </w:t>
      </w:r>
      <w:r w:rsidR="00555212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el </w:t>
      </w:r>
      <w:r w:rsidRPr="007B1879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espacio de dialogo acorde a las capacidades instituciones y las características del grupo de interés. (Facebook Live, Grupos Focales, reuniones presenciales, entre otros). Estos espacios constituirán </w:t>
      </w:r>
      <w:r w:rsidR="0092591C" w:rsidRPr="007B1879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espacios</w:t>
      </w:r>
      <w:r w:rsidRPr="007B1879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 de rendición de cuentas en las que se pueda interactuar con los ciudadanos y atender inquietudes y propuestas.</w:t>
      </w:r>
    </w:p>
    <w:p w14:paraId="55F104BD" w14:textId="3A8C9EFF" w:rsidR="00BF071E" w:rsidRPr="007B1879" w:rsidRDefault="00BF071E" w:rsidP="007B1879">
      <w:pPr>
        <w:pStyle w:val="Prrafodelist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</w:pPr>
      <w:r w:rsidRPr="007B1879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Establecer espacios de retroalimentación sobre la información publicada y la rendición de cuentas, tanto con grupos de </w:t>
      </w:r>
      <w:r w:rsidR="003B3DA3" w:rsidRPr="007B1879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interés</w:t>
      </w:r>
      <w:r w:rsidRPr="007B1879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 como con otros ciudadanos.</w:t>
      </w:r>
    </w:p>
    <w:p w14:paraId="11EEF628" w14:textId="7E20068C" w:rsidR="00731B17" w:rsidRPr="007B1879" w:rsidRDefault="00001894" w:rsidP="007B1879">
      <w:pPr>
        <w:pStyle w:val="Prrafodelist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</w:pPr>
      <w:r w:rsidRPr="007B1879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Desarrollar mecanismo de captura de información y seguimiento que permitan atender a los requerimientos de la ciudadanía que por su complejidad </w:t>
      </w:r>
      <w:r w:rsidR="00F50B63" w:rsidRPr="007B1879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no puedan ser solventados en los espacios de diálogo o los eventos de rendición de cuentas.</w:t>
      </w:r>
    </w:p>
    <w:p w14:paraId="4F6D0AA6" w14:textId="2CDBF6F3" w:rsidR="00F64A42" w:rsidRPr="00F61015" w:rsidRDefault="00F64A42" w:rsidP="00F64A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</w:pPr>
      <w:r w:rsidRPr="00F61015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De la Información y el Lenguaje </w:t>
      </w:r>
    </w:p>
    <w:p w14:paraId="51F75F49" w14:textId="7B02834A" w:rsidR="00731B17" w:rsidRPr="00B145F4" w:rsidRDefault="00731B17" w:rsidP="00B145F4">
      <w:pPr>
        <w:pStyle w:val="Prrafodelist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</w:pPr>
      <w:r w:rsidRPr="00B145F4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Hacer uso de un lenguaje claro que este acorde a las necesidades y características del grupo de interés</w:t>
      </w:r>
      <w:r w:rsidR="00BF071E" w:rsidRPr="00B145F4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;</w:t>
      </w:r>
      <w:r w:rsidRPr="00B145F4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 cada grupo de interés </w:t>
      </w:r>
      <w:r w:rsidR="00190551" w:rsidRPr="00B145F4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puede </w:t>
      </w:r>
      <w:r w:rsidR="008F09AE" w:rsidRPr="00B145F4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variar</w:t>
      </w:r>
      <w:r w:rsidR="00190551" w:rsidRPr="00B145F4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 el nivel de conocimiento que pueda tener </w:t>
      </w:r>
      <w:r w:rsidR="00F64A42" w:rsidRPr="00B145F4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sobre la entidad, igualmente identificar los temas en los que esta interesados en profundizar, todo en el marco del cumplimiento de los objetivos misionales </w:t>
      </w:r>
      <w:r w:rsidR="00BF071E" w:rsidRPr="00B145F4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y la garantía de derechos</w:t>
      </w:r>
      <w:r w:rsidR="00F64A42" w:rsidRPr="00B145F4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.</w:t>
      </w:r>
    </w:p>
    <w:p w14:paraId="1A0F63C4" w14:textId="2A3FEBDD" w:rsidR="00731B17" w:rsidRPr="00B145F4" w:rsidRDefault="00731B17" w:rsidP="00B145F4">
      <w:pPr>
        <w:pStyle w:val="Prrafodelist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</w:pPr>
      <w:r w:rsidRPr="00B145F4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Hacer uso de </w:t>
      </w:r>
      <w:r w:rsidR="00F64A42" w:rsidRPr="00B145F4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instrumentos y técnicas novedosas para presentar la información a los usuarios en general y a los grupos de interés</w:t>
      </w:r>
      <w:r w:rsidR="00821D27" w:rsidRPr="00B145F4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,</w:t>
      </w:r>
      <w:r w:rsidR="00F64A42" w:rsidRPr="00B145F4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 entre ellos están: </w:t>
      </w:r>
      <w:r w:rsidRPr="00B145F4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infografías</w:t>
      </w:r>
      <w:r w:rsidR="00F64A42" w:rsidRPr="00B145F4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, mapas, cartillas, videos clips entre otros</w:t>
      </w:r>
      <w:r w:rsidRPr="00B145F4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.</w:t>
      </w:r>
    </w:p>
    <w:p w14:paraId="57A9206C" w14:textId="7FE95C09" w:rsidR="00BF071E" w:rsidRPr="00B145F4" w:rsidRDefault="00BF071E" w:rsidP="00B145F4">
      <w:pPr>
        <w:pStyle w:val="Prrafodelista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</w:pPr>
      <w:r w:rsidRPr="00B145F4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Identificar, focalizar y profundizar en la información manteniendo conexión con el contexto institucional, cultural y social de tal manera que la información garantice su veracidad y oportunidad.</w:t>
      </w:r>
    </w:p>
    <w:p w14:paraId="34D4C766" w14:textId="77777777" w:rsidR="00F64A42" w:rsidRPr="00F61015" w:rsidRDefault="00F64A42" w:rsidP="00731B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</w:pPr>
      <w:r w:rsidRPr="00F61015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De la información y su divulgación</w:t>
      </w:r>
    </w:p>
    <w:p w14:paraId="67D6E36A" w14:textId="59DECB2A" w:rsidR="00731B17" w:rsidRPr="009006BB" w:rsidRDefault="00731B17" w:rsidP="009006BB">
      <w:pPr>
        <w:pStyle w:val="Prrafodelista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</w:pPr>
      <w:r w:rsidRPr="009006BB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Publicar la información en espacios que permitan la consulta e interacción con los ciudadanos en general y </w:t>
      </w:r>
      <w:r w:rsidR="006E4948" w:rsidRPr="009006BB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en</w:t>
      </w:r>
      <w:r w:rsidRPr="009006BB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 especial con grupos de interés.</w:t>
      </w:r>
    </w:p>
    <w:p w14:paraId="6CEF966C" w14:textId="64449C04" w:rsidR="00BF071E" w:rsidRPr="009006BB" w:rsidRDefault="00BF071E" w:rsidP="009006BB">
      <w:pPr>
        <w:pStyle w:val="Prrafodelista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</w:pPr>
      <w:r w:rsidRPr="009006BB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Identificar formas de hacer llegar la información a los usuarios de acuerdo con sus condiciones sociales, económicas y tecnológicas.</w:t>
      </w:r>
      <w:r w:rsidR="00D50026" w:rsidRPr="009006BB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 </w:t>
      </w:r>
    </w:p>
    <w:p w14:paraId="21AC36D4" w14:textId="57BC8EEA" w:rsidR="00BF071E" w:rsidRPr="009006BB" w:rsidRDefault="00BF071E" w:rsidP="009006BB">
      <w:pPr>
        <w:pStyle w:val="Prrafodelista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</w:pPr>
      <w:r w:rsidRPr="009006BB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Acompañar espacios de otras entidades del sector y referenciar la consulta y formas de participación ciudadana de nuestra entidad</w:t>
      </w:r>
      <w:r w:rsidR="00D50026" w:rsidRPr="009006BB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, construyendo alianzas que permitan llegar a mayor </w:t>
      </w:r>
      <w:r w:rsidR="00A95470" w:rsidRPr="009006BB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número</w:t>
      </w:r>
      <w:r w:rsidR="00D50026" w:rsidRPr="009006BB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 de ciudadanos</w:t>
      </w:r>
      <w:r w:rsidR="00A95470" w:rsidRPr="009006BB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>.</w:t>
      </w:r>
    </w:p>
    <w:p w14:paraId="0E5F7612" w14:textId="00B19DD8" w:rsidR="009435C8" w:rsidRPr="009435C8" w:rsidRDefault="00BF071E" w:rsidP="009435C8">
      <w:pPr>
        <w:pStyle w:val="Prrafodelista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Hipervnculo"/>
          <w:rFonts w:asciiTheme="majorHAnsi" w:eastAsia="Times New Roman" w:hAnsiTheme="majorHAnsi" w:cstheme="majorHAnsi"/>
          <w:color w:val="000000"/>
          <w:sz w:val="24"/>
          <w:szCs w:val="24"/>
          <w:u w:val="none"/>
          <w:lang w:eastAsia="es-CO"/>
        </w:rPr>
      </w:pPr>
      <w:r w:rsidRPr="009006BB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Dejar a disposición de la opinión publica la información necesaria para el desarrollo de la rendición de cuentas en función de garantizar la mayor divulgación y comprensión de esta. Para ello se hará uso de los lineamientos de la Estrategia de Participación Ciudadana de la entidad la cual se puede </w:t>
      </w:r>
      <w:r w:rsidRPr="009006BB"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lastRenderedPageBreak/>
        <w:t xml:space="preserve">consultar en </w:t>
      </w:r>
      <w:hyperlink r:id="rId17" w:history="1">
        <w:r w:rsidR="00C377BD" w:rsidRPr="009006BB">
          <w:rPr>
            <w:rStyle w:val="Hipervnculo"/>
            <w:rFonts w:asciiTheme="majorHAnsi" w:eastAsia="Times New Roman" w:hAnsiTheme="majorHAnsi" w:cstheme="majorHAnsi"/>
            <w:sz w:val="24"/>
            <w:szCs w:val="24"/>
            <w:lang w:eastAsia="es-CO"/>
          </w:rPr>
          <w:t>https://www.anm.gov.co/?q=content/plan-de-participacion-ciudadana</w:t>
        </w:r>
      </w:hyperlink>
    </w:p>
    <w:p w14:paraId="39011C12" w14:textId="77777777" w:rsidR="009435C8" w:rsidRPr="009435C8" w:rsidRDefault="009435C8" w:rsidP="009435C8">
      <w:pPr>
        <w:pStyle w:val="Prrafodelista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Style w:val="Hipervnculo"/>
          <w:rFonts w:asciiTheme="majorHAnsi" w:eastAsia="Times New Roman" w:hAnsiTheme="majorHAnsi" w:cstheme="majorHAnsi"/>
          <w:color w:val="000000"/>
          <w:sz w:val="24"/>
          <w:szCs w:val="24"/>
          <w:u w:val="none"/>
          <w:lang w:eastAsia="es-CO"/>
        </w:rPr>
      </w:pPr>
    </w:p>
    <w:p w14:paraId="34F00FFC" w14:textId="06FB380F" w:rsidR="00A45EA8" w:rsidRDefault="009435C8" w:rsidP="009435C8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  <w:t xml:space="preserve">Del seguimiento de la estrategia de rendición de cuentas </w:t>
      </w:r>
    </w:p>
    <w:p w14:paraId="6EA25975" w14:textId="77777777" w:rsidR="00785470" w:rsidRDefault="00785470" w:rsidP="00785470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s-CO"/>
        </w:rPr>
      </w:pPr>
    </w:p>
    <w:p w14:paraId="0189E970" w14:textId="77777777" w:rsidR="004B17B8" w:rsidRPr="004B17B8" w:rsidRDefault="004B17B8" w:rsidP="004A65F1">
      <w:pPr>
        <w:pStyle w:val="Prrafodelista"/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B17B8">
        <w:rPr>
          <w:rFonts w:asciiTheme="majorHAnsi" w:hAnsiTheme="majorHAnsi" w:cstheme="majorHAnsi"/>
          <w:sz w:val="24"/>
          <w:szCs w:val="24"/>
        </w:rPr>
        <w:t>Como parte del desarrollo de la estrategia se propone un instrumento de captura de información con el fin de establecer una línea base que permita identificar y clasificar los eventos de interacción que se denominen o tengan características de rendición de Cuentas.</w:t>
      </w:r>
    </w:p>
    <w:p w14:paraId="22CD19E6" w14:textId="53936872" w:rsidR="004B17B8" w:rsidRDefault="00E510AD" w:rsidP="004A65F1">
      <w:pPr>
        <w:pStyle w:val="Prrafodelista"/>
        <w:ind w:left="1440"/>
        <w:jc w:val="both"/>
        <w:rPr>
          <w:rFonts w:asciiTheme="majorHAnsi" w:hAnsiTheme="majorHAnsi" w:cstheme="majorHAnsi"/>
          <w:sz w:val="24"/>
          <w:szCs w:val="24"/>
        </w:rPr>
      </w:pPr>
      <w:hyperlink r:id="rId18" w:history="1">
        <w:r w:rsidR="004A65F1" w:rsidRPr="000C6719">
          <w:rPr>
            <w:rStyle w:val="Hipervnculo"/>
            <w:rFonts w:asciiTheme="majorHAnsi" w:hAnsiTheme="majorHAnsi" w:cstheme="majorHAnsi"/>
            <w:sz w:val="24"/>
            <w:szCs w:val="24"/>
          </w:rPr>
          <w:t>https://forms.office.com/Pages/ResponsePage.aspx?id=YhIyfZLwhE67fJe8VCG9K8jRWPiKrh1MkMWTg2FAtr9UOTFWOUtFTzY5VktZRFBISlJYUU5MVUlFMC4u</w:t>
        </w:r>
      </w:hyperlink>
    </w:p>
    <w:p w14:paraId="303C73BB" w14:textId="1A30A1C1" w:rsidR="004B17B8" w:rsidRDefault="004B17B8" w:rsidP="004B17B8">
      <w:pPr>
        <w:pStyle w:val="Prrafodelista"/>
        <w:jc w:val="both"/>
        <w:rPr>
          <w:rFonts w:asciiTheme="majorHAnsi" w:hAnsiTheme="majorHAnsi" w:cstheme="majorHAnsi"/>
          <w:sz w:val="24"/>
          <w:szCs w:val="24"/>
        </w:rPr>
      </w:pPr>
    </w:p>
    <w:p w14:paraId="56BA3444" w14:textId="6A3128BF" w:rsidR="004B17B8" w:rsidRDefault="002344A3" w:rsidP="004A65F1">
      <w:pPr>
        <w:pStyle w:val="Prrafodelista"/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Se construirá una línea base de los espacios, eventos e información relevante para </w:t>
      </w:r>
      <w:r w:rsidR="008A4C2A">
        <w:rPr>
          <w:rFonts w:asciiTheme="majorHAnsi" w:hAnsiTheme="majorHAnsi" w:cstheme="majorHAnsi"/>
          <w:sz w:val="24"/>
          <w:szCs w:val="24"/>
        </w:rPr>
        <w:t>consolidar la estrategia y reconocer nuevos espacios.</w:t>
      </w:r>
    </w:p>
    <w:p w14:paraId="7AF52484" w14:textId="4790F702" w:rsidR="008A4C2A" w:rsidRPr="004B17B8" w:rsidRDefault="004A65F1" w:rsidP="004A65F1">
      <w:pPr>
        <w:pStyle w:val="Prrafodelista"/>
        <w:numPr>
          <w:ilvl w:val="0"/>
          <w:numId w:val="13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 presentará informes con el resultados y análisis de los espacios y de la ejecución de la estrategia como parte del proceso de construcción para la vigencia siguiente.</w:t>
      </w:r>
    </w:p>
    <w:p w14:paraId="35616CDD" w14:textId="3BE14876" w:rsidR="00773AB0" w:rsidRDefault="00D82E29" w:rsidP="002E3E4A">
      <w:pPr>
        <w:pStyle w:val="Ttulo1"/>
        <w:jc w:val="center"/>
        <w:rPr>
          <w:b/>
          <w:bCs/>
        </w:rPr>
      </w:pPr>
      <w:bookmarkStart w:id="8" w:name="_Toc83049768"/>
      <w:r>
        <w:rPr>
          <w:b/>
          <w:bCs/>
        </w:rPr>
        <w:t>IMPLEMTACIÓN DE LA ESTRATEGIA DE RENDICIÓN DE CUENTAS</w:t>
      </w:r>
      <w:bookmarkEnd w:id="8"/>
      <w:r>
        <w:rPr>
          <w:b/>
          <w:bCs/>
        </w:rPr>
        <w:t xml:space="preserve"> </w:t>
      </w:r>
    </w:p>
    <w:p w14:paraId="11B58463" w14:textId="2A16F91F" w:rsidR="00D82E29" w:rsidRDefault="00D82E29" w:rsidP="00D82E29"/>
    <w:p w14:paraId="4E5FE005" w14:textId="4F21FDC7" w:rsidR="00CC764C" w:rsidRDefault="00CC764C" w:rsidP="00D82E29"/>
    <w:p w14:paraId="66118C97" w14:textId="37E152FE" w:rsidR="00CC764C" w:rsidRPr="00B569E8" w:rsidRDefault="000C16D7" w:rsidP="00B569E8">
      <w:pPr>
        <w:jc w:val="both"/>
        <w:rPr>
          <w:rFonts w:asciiTheme="majorHAnsi" w:hAnsiTheme="majorHAnsi" w:cstheme="majorHAnsi"/>
          <w:sz w:val="24"/>
          <w:szCs w:val="24"/>
        </w:rPr>
      </w:pPr>
      <w:r w:rsidRPr="00B569E8">
        <w:rPr>
          <w:rFonts w:asciiTheme="majorHAnsi" w:hAnsiTheme="majorHAnsi" w:cstheme="majorHAnsi"/>
          <w:sz w:val="24"/>
          <w:szCs w:val="24"/>
        </w:rPr>
        <w:t xml:space="preserve">La estrategia de rendición de </w:t>
      </w:r>
      <w:r w:rsidR="00503BAF" w:rsidRPr="00B569E8">
        <w:rPr>
          <w:rFonts w:asciiTheme="majorHAnsi" w:hAnsiTheme="majorHAnsi" w:cstheme="majorHAnsi"/>
          <w:sz w:val="24"/>
          <w:szCs w:val="24"/>
        </w:rPr>
        <w:t xml:space="preserve">cuentas establece los siguientes momentos para su implementación </w:t>
      </w:r>
    </w:p>
    <w:p w14:paraId="15C76A51" w14:textId="417B2937" w:rsidR="00CC764C" w:rsidRPr="00B569E8" w:rsidRDefault="00CC764C" w:rsidP="00D82E29">
      <w:pPr>
        <w:jc w:val="both"/>
        <w:rPr>
          <w:rFonts w:asciiTheme="majorHAnsi" w:hAnsiTheme="majorHAnsi" w:cstheme="majorHAnsi"/>
          <w:sz w:val="24"/>
          <w:szCs w:val="24"/>
        </w:rPr>
      </w:pPr>
      <w:r w:rsidRPr="00B569E8">
        <w:rPr>
          <w:rFonts w:asciiTheme="majorHAnsi" w:hAnsiTheme="majorHAnsi" w:cstheme="majorHAnsi"/>
          <w:b/>
          <w:bCs/>
          <w:sz w:val="24"/>
          <w:szCs w:val="24"/>
        </w:rPr>
        <w:t>DIVULGACIÓN</w:t>
      </w:r>
      <w:r w:rsidR="00503BAF" w:rsidRPr="00B569E8">
        <w:rPr>
          <w:rFonts w:asciiTheme="majorHAnsi" w:hAnsiTheme="majorHAnsi" w:cstheme="majorHAnsi"/>
          <w:sz w:val="24"/>
          <w:szCs w:val="24"/>
        </w:rPr>
        <w:t xml:space="preserve">: </w:t>
      </w:r>
      <w:r w:rsidR="00C4341D" w:rsidRPr="00B569E8">
        <w:rPr>
          <w:rFonts w:asciiTheme="majorHAnsi" w:hAnsiTheme="majorHAnsi" w:cstheme="majorHAnsi"/>
          <w:sz w:val="24"/>
          <w:szCs w:val="24"/>
        </w:rPr>
        <w:t>está</w:t>
      </w:r>
      <w:r w:rsidR="00503BAF" w:rsidRPr="00B569E8">
        <w:rPr>
          <w:rFonts w:asciiTheme="majorHAnsi" w:hAnsiTheme="majorHAnsi" w:cstheme="majorHAnsi"/>
          <w:sz w:val="24"/>
          <w:szCs w:val="24"/>
        </w:rPr>
        <w:t xml:space="preserve"> orientada desde el cumplimiento de la estrategia de comunicación y participación ciudadana. </w:t>
      </w:r>
      <w:r w:rsidR="00AF3DBE" w:rsidRPr="00B569E8">
        <w:rPr>
          <w:rFonts w:asciiTheme="majorHAnsi" w:hAnsiTheme="majorHAnsi" w:cstheme="majorHAnsi"/>
          <w:sz w:val="24"/>
          <w:szCs w:val="24"/>
        </w:rPr>
        <w:t xml:space="preserve"> Publicación en la pagina web, promoción en canales comunicación internos y externos de la entidad</w:t>
      </w:r>
      <w:r w:rsidR="00BD1B11" w:rsidRPr="00B569E8">
        <w:rPr>
          <w:rFonts w:asciiTheme="majorHAnsi" w:hAnsiTheme="majorHAnsi" w:cstheme="majorHAnsi"/>
          <w:sz w:val="24"/>
          <w:szCs w:val="24"/>
        </w:rPr>
        <w:t xml:space="preserve"> y presentación para aprobación en comité de gestión y desempeño.</w:t>
      </w:r>
    </w:p>
    <w:p w14:paraId="5434F536" w14:textId="7D4F1233" w:rsidR="00CC764C" w:rsidRPr="00B569E8" w:rsidRDefault="00CC764C" w:rsidP="00D82E29">
      <w:pPr>
        <w:jc w:val="both"/>
        <w:rPr>
          <w:rFonts w:asciiTheme="majorHAnsi" w:hAnsiTheme="majorHAnsi" w:cstheme="majorHAnsi"/>
          <w:sz w:val="24"/>
          <w:szCs w:val="24"/>
        </w:rPr>
      </w:pPr>
      <w:r w:rsidRPr="00B569E8">
        <w:rPr>
          <w:rFonts w:asciiTheme="majorHAnsi" w:hAnsiTheme="majorHAnsi" w:cstheme="majorHAnsi"/>
          <w:b/>
          <w:bCs/>
          <w:sz w:val="24"/>
          <w:szCs w:val="24"/>
        </w:rPr>
        <w:t>SENSIBILIZACIÓN A FUNCIONARIOS Y COLABORADORES</w:t>
      </w:r>
      <w:r w:rsidR="00BD1B11" w:rsidRPr="00B569E8">
        <w:rPr>
          <w:rFonts w:asciiTheme="majorHAnsi" w:hAnsiTheme="majorHAnsi" w:cstheme="majorHAnsi"/>
          <w:sz w:val="24"/>
          <w:szCs w:val="24"/>
        </w:rPr>
        <w:t>: en este punto se programan actividades de presentación y capacitación por grupos</w:t>
      </w:r>
      <w:r w:rsidR="00BD2DDE" w:rsidRPr="00B569E8">
        <w:rPr>
          <w:rFonts w:asciiTheme="majorHAnsi" w:hAnsiTheme="majorHAnsi" w:cstheme="majorHAnsi"/>
          <w:sz w:val="24"/>
          <w:szCs w:val="24"/>
        </w:rPr>
        <w:t xml:space="preserve"> de trabajo</w:t>
      </w:r>
      <w:r w:rsidR="00BD1B11" w:rsidRPr="00B569E8">
        <w:rPr>
          <w:rFonts w:asciiTheme="majorHAnsi" w:hAnsiTheme="majorHAnsi" w:cstheme="majorHAnsi"/>
          <w:sz w:val="24"/>
          <w:szCs w:val="24"/>
        </w:rPr>
        <w:t xml:space="preserve"> </w:t>
      </w:r>
      <w:r w:rsidR="00BD2DDE" w:rsidRPr="00B569E8">
        <w:rPr>
          <w:rFonts w:asciiTheme="majorHAnsi" w:hAnsiTheme="majorHAnsi" w:cstheme="majorHAnsi"/>
          <w:sz w:val="24"/>
          <w:szCs w:val="24"/>
        </w:rPr>
        <w:t xml:space="preserve">de tal forma que pueda garantizar que cada grupo de acuerdo </w:t>
      </w:r>
      <w:r w:rsidR="00E77AEE" w:rsidRPr="00B569E8">
        <w:rPr>
          <w:rFonts w:asciiTheme="majorHAnsi" w:hAnsiTheme="majorHAnsi" w:cstheme="majorHAnsi"/>
          <w:sz w:val="24"/>
          <w:szCs w:val="24"/>
        </w:rPr>
        <w:t>sus funciones y objetivos encuentre un espacio en la estrategia.</w:t>
      </w:r>
    </w:p>
    <w:p w14:paraId="65F42E58" w14:textId="4FED1078" w:rsidR="00773AB0" w:rsidRDefault="00CC764C" w:rsidP="00610BF5">
      <w:pPr>
        <w:jc w:val="both"/>
        <w:rPr>
          <w:b/>
          <w:bCs/>
        </w:rPr>
      </w:pPr>
      <w:r w:rsidRPr="00B569E8">
        <w:rPr>
          <w:rFonts w:asciiTheme="majorHAnsi" w:hAnsiTheme="majorHAnsi" w:cstheme="majorHAnsi"/>
          <w:b/>
          <w:bCs/>
          <w:sz w:val="24"/>
          <w:szCs w:val="24"/>
        </w:rPr>
        <w:t>ACCIONES DE RECORDACIÓN</w:t>
      </w:r>
      <w:r w:rsidR="00E77AEE" w:rsidRPr="00B569E8">
        <w:rPr>
          <w:rFonts w:asciiTheme="majorHAnsi" w:hAnsiTheme="majorHAnsi" w:cstheme="majorHAnsi"/>
          <w:sz w:val="24"/>
          <w:szCs w:val="24"/>
        </w:rPr>
        <w:t xml:space="preserve">: </w:t>
      </w:r>
      <w:r w:rsidR="001150C0" w:rsidRPr="00B569E8">
        <w:rPr>
          <w:rFonts w:asciiTheme="majorHAnsi" w:hAnsiTheme="majorHAnsi" w:cstheme="majorHAnsi"/>
          <w:sz w:val="24"/>
          <w:szCs w:val="24"/>
        </w:rPr>
        <w:t xml:space="preserve">el uso de videos, </w:t>
      </w:r>
      <w:r w:rsidR="00B569E8" w:rsidRPr="00B569E8">
        <w:rPr>
          <w:rFonts w:asciiTheme="majorHAnsi" w:hAnsiTheme="majorHAnsi" w:cstheme="majorHAnsi"/>
          <w:sz w:val="24"/>
          <w:szCs w:val="24"/>
        </w:rPr>
        <w:t>TIPS</w:t>
      </w:r>
      <w:r w:rsidR="001150C0" w:rsidRPr="00B569E8">
        <w:rPr>
          <w:rFonts w:asciiTheme="majorHAnsi" w:hAnsiTheme="majorHAnsi" w:cstheme="majorHAnsi"/>
          <w:sz w:val="24"/>
          <w:szCs w:val="24"/>
        </w:rPr>
        <w:t xml:space="preserve">, y mensajes cortos a través de medios internos y externos </w:t>
      </w:r>
      <w:r w:rsidR="004D209D" w:rsidRPr="00B569E8">
        <w:rPr>
          <w:rFonts w:asciiTheme="majorHAnsi" w:hAnsiTheme="majorHAnsi" w:cstheme="majorHAnsi"/>
          <w:sz w:val="24"/>
          <w:szCs w:val="24"/>
        </w:rPr>
        <w:t xml:space="preserve">que generen recordación tanto en los ciudadanos de la proximidad a espacios de rendición de cuentas, como en los servidores de la Agencia para </w:t>
      </w:r>
      <w:r w:rsidR="00B569E8" w:rsidRPr="00B569E8">
        <w:rPr>
          <w:rFonts w:asciiTheme="majorHAnsi" w:hAnsiTheme="majorHAnsi" w:cstheme="majorHAnsi"/>
          <w:sz w:val="24"/>
          <w:szCs w:val="24"/>
        </w:rPr>
        <w:t xml:space="preserve">afianzar los conceptos de la sensibilizaciones y </w:t>
      </w:r>
      <w:r w:rsidR="00610BF5">
        <w:rPr>
          <w:rFonts w:asciiTheme="majorHAnsi" w:hAnsiTheme="majorHAnsi" w:cstheme="majorHAnsi"/>
          <w:sz w:val="24"/>
          <w:szCs w:val="24"/>
        </w:rPr>
        <w:t>capacitaciones.</w:t>
      </w:r>
    </w:p>
    <w:p w14:paraId="66F92F7E" w14:textId="009FE40C" w:rsidR="00CF1E71" w:rsidRDefault="00CF1E71" w:rsidP="00F94BAA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0E83C22" w14:textId="4D94861D" w:rsidR="00610BF5" w:rsidRDefault="00610BF5" w:rsidP="00610BF5">
      <w:pPr>
        <w:pStyle w:val="Ttulo1"/>
        <w:jc w:val="center"/>
        <w:rPr>
          <w:b/>
          <w:bCs/>
        </w:rPr>
      </w:pPr>
      <w:bookmarkStart w:id="9" w:name="_Toc83049769"/>
      <w:r>
        <w:rPr>
          <w:b/>
          <w:bCs/>
        </w:rPr>
        <w:lastRenderedPageBreak/>
        <w:t>CRONOGRAMAS</w:t>
      </w:r>
      <w:bookmarkEnd w:id="9"/>
      <w:r>
        <w:rPr>
          <w:b/>
          <w:bCs/>
        </w:rPr>
        <w:t xml:space="preserve"> </w:t>
      </w:r>
    </w:p>
    <w:p w14:paraId="55E9EB9D" w14:textId="0A00C127" w:rsidR="00A03B70" w:rsidRDefault="00A03B70" w:rsidP="00A03B70"/>
    <w:p w14:paraId="2050141A" w14:textId="77777777" w:rsidR="00AD0143" w:rsidRPr="00AD0143" w:rsidRDefault="00AD0143" w:rsidP="00AD0143">
      <w:pPr>
        <w:pStyle w:val="Prrafodelista"/>
        <w:numPr>
          <w:ilvl w:val="0"/>
          <w:numId w:val="1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D0143">
        <w:rPr>
          <w:rFonts w:asciiTheme="majorHAnsi" w:hAnsiTheme="majorHAnsi" w:cstheme="majorHAnsi"/>
          <w:sz w:val="24"/>
          <w:szCs w:val="24"/>
        </w:rPr>
        <w:t>Audiencia Pública de Rendición de Cuentas: diciembre 3 de 2021</w:t>
      </w:r>
    </w:p>
    <w:p w14:paraId="5B20E7B2" w14:textId="6447EF1B" w:rsidR="00C20818" w:rsidRPr="00C20818" w:rsidRDefault="00AD0143" w:rsidP="00C20818">
      <w:pPr>
        <w:pStyle w:val="Prrafodelista"/>
        <w:numPr>
          <w:ilvl w:val="0"/>
          <w:numId w:val="1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D0143">
        <w:rPr>
          <w:rFonts w:asciiTheme="majorHAnsi" w:hAnsiTheme="majorHAnsi" w:cstheme="majorHAnsi"/>
          <w:sz w:val="24"/>
          <w:szCs w:val="24"/>
        </w:rPr>
        <w:t>Cronograma de ANM Activa la Región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  <w:r w:rsidRPr="00AD0143">
        <w:rPr>
          <w:rFonts w:asciiTheme="majorHAnsi" w:hAnsiTheme="majorHAnsi" w:cstheme="majorHAnsi"/>
          <w:sz w:val="24"/>
          <w:szCs w:val="24"/>
        </w:rPr>
        <w:t>Este cronograma se publica semanalmente a través de la página web</w:t>
      </w:r>
      <w:r w:rsidR="00C20818">
        <w:rPr>
          <w:rFonts w:asciiTheme="majorHAnsi" w:hAnsiTheme="majorHAnsi" w:cstheme="majorHAnsi"/>
          <w:sz w:val="24"/>
          <w:szCs w:val="24"/>
        </w:rPr>
        <w:t xml:space="preserve">: </w:t>
      </w:r>
      <w:hyperlink r:id="rId19" w:history="1">
        <w:r w:rsidR="00C20818" w:rsidRPr="000C6719">
          <w:rPr>
            <w:rStyle w:val="Hipervnculo"/>
            <w:rFonts w:asciiTheme="majorHAnsi" w:hAnsiTheme="majorHAnsi" w:cstheme="majorHAnsi"/>
            <w:sz w:val="24"/>
            <w:szCs w:val="24"/>
          </w:rPr>
          <w:t>https://www.anm.gov.co/</w:t>
        </w:r>
      </w:hyperlink>
      <w:r w:rsidR="00C2081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9FEA3D9" w14:textId="5F7F2BEA" w:rsidR="00A03B70" w:rsidRPr="00AD0143" w:rsidRDefault="00A03B70" w:rsidP="00AD0143">
      <w:pPr>
        <w:pStyle w:val="Prrafodelista"/>
        <w:numPr>
          <w:ilvl w:val="0"/>
          <w:numId w:val="1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AD0143">
        <w:rPr>
          <w:rFonts w:asciiTheme="majorHAnsi" w:hAnsiTheme="majorHAnsi" w:cstheme="majorHAnsi"/>
          <w:sz w:val="24"/>
          <w:szCs w:val="24"/>
        </w:rPr>
        <w:t xml:space="preserve">El cronograma de </w:t>
      </w:r>
      <w:r w:rsidR="009D5080" w:rsidRPr="00AD0143">
        <w:rPr>
          <w:rFonts w:asciiTheme="majorHAnsi" w:hAnsiTheme="majorHAnsi" w:cstheme="majorHAnsi"/>
          <w:sz w:val="24"/>
          <w:szCs w:val="24"/>
        </w:rPr>
        <w:t xml:space="preserve">Audiencias Públicas de Participación de terceros </w:t>
      </w:r>
    </w:p>
    <w:p w14:paraId="2CC49CFE" w14:textId="006214D6" w:rsidR="00AD0143" w:rsidRPr="00E3014D" w:rsidRDefault="00AD0143" w:rsidP="00AD0143">
      <w:pPr>
        <w:rPr>
          <w:rFonts w:asciiTheme="majorHAnsi" w:hAnsiTheme="majorHAnsi" w:cstheme="majorHAnsi"/>
          <w:sz w:val="24"/>
          <w:szCs w:val="24"/>
        </w:rPr>
      </w:pPr>
      <w:bookmarkStart w:id="10" w:name="_Toc83049754"/>
      <w:r>
        <w:t>I</w:t>
      </w:r>
      <w:r w:rsidRPr="00BF7257">
        <w:t xml:space="preserve">lustración </w:t>
      </w:r>
      <w:r w:rsidR="00E510AD">
        <w:fldChar w:fldCharType="begin"/>
      </w:r>
      <w:r w:rsidR="00E510AD">
        <w:instrText xml:space="preserve"> SEQ Ilustración \* ARABIC </w:instrText>
      </w:r>
      <w:r w:rsidR="00E510AD">
        <w:fldChar w:fldCharType="separate"/>
      </w:r>
      <w:r>
        <w:rPr>
          <w:noProof/>
        </w:rPr>
        <w:t>5</w:t>
      </w:r>
      <w:r w:rsidR="00E510AD">
        <w:rPr>
          <w:noProof/>
        </w:rPr>
        <w:fldChar w:fldCharType="end"/>
      </w:r>
      <w:r w:rsidRPr="00BF7257">
        <w:t xml:space="preserve">: </w:t>
      </w:r>
      <w:r>
        <w:t>Cronograma de Audiencias públicas de participación de terceros</w:t>
      </w:r>
      <w:bookmarkEnd w:id="10"/>
      <w:r>
        <w:t xml:space="preserve"> </w:t>
      </w:r>
      <w:r w:rsidRPr="00BF7257">
        <w:t xml:space="preserve">  </w:t>
      </w:r>
    </w:p>
    <w:p w14:paraId="095F922A" w14:textId="2913E998" w:rsidR="00CF1E71" w:rsidRDefault="00A03B70" w:rsidP="00C20818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inline distT="0" distB="0" distL="0" distR="0" wp14:anchorId="7BF52935" wp14:editId="7F4A47B3">
            <wp:extent cx="4826245" cy="2816128"/>
            <wp:effectExtent l="0" t="0" r="0" b="381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49248" cy="282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5087A" w14:textId="4941C927" w:rsidR="003739ED" w:rsidRDefault="003739ED" w:rsidP="00BF071E">
      <w:pPr>
        <w:pStyle w:val="Prrafodelista"/>
        <w:jc w:val="both"/>
        <w:rPr>
          <w:rFonts w:asciiTheme="majorHAnsi" w:hAnsiTheme="majorHAnsi" w:cstheme="majorHAnsi"/>
          <w:sz w:val="24"/>
          <w:szCs w:val="24"/>
        </w:rPr>
      </w:pPr>
    </w:p>
    <w:p w14:paraId="3A3A4BDB" w14:textId="7C3F0254" w:rsidR="00E3014D" w:rsidRPr="00E3014D" w:rsidRDefault="00E3014D" w:rsidP="00E3014D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E3014D" w:rsidRPr="00E301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D0F"/>
    <w:multiLevelType w:val="hybridMultilevel"/>
    <w:tmpl w:val="145A15EE"/>
    <w:lvl w:ilvl="0" w:tplc="C0E83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EAD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ACF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687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661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809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945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2A2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4C1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6041E5"/>
    <w:multiLevelType w:val="hybridMultilevel"/>
    <w:tmpl w:val="3C62E0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6FD4"/>
    <w:multiLevelType w:val="hybridMultilevel"/>
    <w:tmpl w:val="C8B69670"/>
    <w:lvl w:ilvl="0" w:tplc="CE1C9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800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4F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A0E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A68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761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1A6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43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7C9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835FB5"/>
    <w:multiLevelType w:val="multilevel"/>
    <w:tmpl w:val="76701D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06309"/>
    <w:multiLevelType w:val="hybridMultilevel"/>
    <w:tmpl w:val="5E9E6C4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72175C"/>
    <w:multiLevelType w:val="hybridMultilevel"/>
    <w:tmpl w:val="CE2E65F0"/>
    <w:lvl w:ilvl="0" w:tplc="39164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4C8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20A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563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1EF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B23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E8C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009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BA4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B1E28DE"/>
    <w:multiLevelType w:val="hybridMultilevel"/>
    <w:tmpl w:val="26003D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521C"/>
    <w:multiLevelType w:val="hybridMultilevel"/>
    <w:tmpl w:val="D624A5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A1EFD"/>
    <w:multiLevelType w:val="hybridMultilevel"/>
    <w:tmpl w:val="5CD4CB48"/>
    <w:lvl w:ilvl="0" w:tplc="EC5C16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4B2EDC"/>
    <w:multiLevelType w:val="hybridMultilevel"/>
    <w:tmpl w:val="70CE17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142768"/>
    <w:multiLevelType w:val="hybridMultilevel"/>
    <w:tmpl w:val="FBC2DB1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580E3E"/>
    <w:multiLevelType w:val="hybridMultilevel"/>
    <w:tmpl w:val="0C1E480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FF0FB8"/>
    <w:multiLevelType w:val="hybridMultilevel"/>
    <w:tmpl w:val="A6906A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305C9"/>
    <w:multiLevelType w:val="hybridMultilevel"/>
    <w:tmpl w:val="DEEE0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13"/>
  </w:num>
  <w:num w:numId="7">
    <w:abstractNumId w:val="12"/>
  </w:num>
  <w:num w:numId="8">
    <w:abstractNumId w:val="5"/>
  </w:num>
  <w:num w:numId="9">
    <w:abstractNumId w:val="0"/>
  </w:num>
  <w:num w:numId="10">
    <w:abstractNumId w:val="9"/>
  </w:num>
  <w:num w:numId="11">
    <w:abstractNumId w:val="11"/>
  </w:num>
  <w:num w:numId="12">
    <w:abstractNumId w:val="1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C1"/>
    <w:rsid w:val="00001894"/>
    <w:rsid w:val="0001354B"/>
    <w:rsid w:val="00013C8E"/>
    <w:rsid w:val="000170C7"/>
    <w:rsid w:val="00027CC1"/>
    <w:rsid w:val="000317DA"/>
    <w:rsid w:val="00047C00"/>
    <w:rsid w:val="00053C76"/>
    <w:rsid w:val="00074918"/>
    <w:rsid w:val="00081812"/>
    <w:rsid w:val="000834F3"/>
    <w:rsid w:val="0008605C"/>
    <w:rsid w:val="0008679F"/>
    <w:rsid w:val="000A4CB2"/>
    <w:rsid w:val="000C16D7"/>
    <w:rsid w:val="000C19DB"/>
    <w:rsid w:val="000D70EA"/>
    <w:rsid w:val="000F2061"/>
    <w:rsid w:val="001124BF"/>
    <w:rsid w:val="0011342F"/>
    <w:rsid w:val="001150C0"/>
    <w:rsid w:val="00121DA8"/>
    <w:rsid w:val="001610E6"/>
    <w:rsid w:val="00161DE7"/>
    <w:rsid w:val="0016549C"/>
    <w:rsid w:val="00190551"/>
    <w:rsid w:val="001B5773"/>
    <w:rsid w:val="001E4FC1"/>
    <w:rsid w:val="001F2D68"/>
    <w:rsid w:val="002344A3"/>
    <w:rsid w:val="00234AFB"/>
    <w:rsid w:val="00236190"/>
    <w:rsid w:val="00243A97"/>
    <w:rsid w:val="002476BB"/>
    <w:rsid w:val="002820C1"/>
    <w:rsid w:val="00291A8E"/>
    <w:rsid w:val="002A7980"/>
    <w:rsid w:val="002B34A1"/>
    <w:rsid w:val="002B3781"/>
    <w:rsid w:val="002E23B4"/>
    <w:rsid w:val="002E3E4A"/>
    <w:rsid w:val="00307FA1"/>
    <w:rsid w:val="00311718"/>
    <w:rsid w:val="00353959"/>
    <w:rsid w:val="0035519F"/>
    <w:rsid w:val="003739ED"/>
    <w:rsid w:val="0038332C"/>
    <w:rsid w:val="003A18D9"/>
    <w:rsid w:val="003A7A61"/>
    <w:rsid w:val="003B076F"/>
    <w:rsid w:val="003B0A64"/>
    <w:rsid w:val="003B3DA3"/>
    <w:rsid w:val="003D1EAD"/>
    <w:rsid w:val="003F18CB"/>
    <w:rsid w:val="0040355B"/>
    <w:rsid w:val="00406EC4"/>
    <w:rsid w:val="0041586C"/>
    <w:rsid w:val="00425E86"/>
    <w:rsid w:val="00444122"/>
    <w:rsid w:val="00462384"/>
    <w:rsid w:val="00462BB3"/>
    <w:rsid w:val="00482EBF"/>
    <w:rsid w:val="00484E38"/>
    <w:rsid w:val="0049074C"/>
    <w:rsid w:val="00491AF4"/>
    <w:rsid w:val="004A31A5"/>
    <w:rsid w:val="004A65F1"/>
    <w:rsid w:val="004B17B8"/>
    <w:rsid w:val="004C474A"/>
    <w:rsid w:val="004C6536"/>
    <w:rsid w:val="004D0433"/>
    <w:rsid w:val="004D209D"/>
    <w:rsid w:val="004F66CB"/>
    <w:rsid w:val="004F7F28"/>
    <w:rsid w:val="00503BAF"/>
    <w:rsid w:val="00525189"/>
    <w:rsid w:val="00535A23"/>
    <w:rsid w:val="00536B19"/>
    <w:rsid w:val="005419FF"/>
    <w:rsid w:val="0054335D"/>
    <w:rsid w:val="00543DCB"/>
    <w:rsid w:val="00544A52"/>
    <w:rsid w:val="005508EB"/>
    <w:rsid w:val="00555212"/>
    <w:rsid w:val="005569A4"/>
    <w:rsid w:val="0057079E"/>
    <w:rsid w:val="00576742"/>
    <w:rsid w:val="00577F39"/>
    <w:rsid w:val="005849A5"/>
    <w:rsid w:val="00593BC5"/>
    <w:rsid w:val="005A4E6C"/>
    <w:rsid w:val="005B661A"/>
    <w:rsid w:val="005B7C09"/>
    <w:rsid w:val="005D3E89"/>
    <w:rsid w:val="005D4259"/>
    <w:rsid w:val="005F5004"/>
    <w:rsid w:val="00610BF5"/>
    <w:rsid w:val="00612B3E"/>
    <w:rsid w:val="0063537A"/>
    <w:rsid w:val="00682469"/>
    <w:rsid w:val="00696094"/>
    <w:rsid w:val="006A332F"/>
    <w:rsid w:val="006B7DBB"/>
    <w:rsid w:val="006C5BEF"/>
    <w:rsid w:val="006C70A9"/>
    <w:rsid w:val="006D4CA7"/>
    <w:rsid w:val="006D5CD9"/>
    <w:rsid w:val="006E4948"/>
    <w:rsid w:val="006E7A84"/>
    <w:rsid w:val="006F020D"/>
    <w:rsid w:val="006F342B"/>
    <w:rsid w:val="00715E73"/>
    <w:rsid w:val="00731B17"/>
    <w:rsid w:val="00731E28"/>
    <w:rsid w:val="00756C68"/>
    <w:rsid w:val="00773AB0"/>
    <w:rsid w:val="00785470"/>
    <w:rsid w:val="00790935"/>
    <w:rsid w:val="007A7230"/>
    <w:rsid w:val="007B1879"/>
    <w:rsid w:val="007C0206"/>
    <w:rsid w:val="007E068C"/>
    <w:rsid w:val="007F0B4C"/>
    <w:rsid w:val="007F75AB"/>
    <w:rsid w:val="00800FB2"/>
    <w:rsid w:val="00801D1A"/>
    <w:rsid w:val="008075C3"/>
    <w:rsid w:val="00810A84"/>
    <w:rsid w:val="00811C54"/>
    <w:rsid w:val="00815617"/>
    <w:rsid w:val="00821D27"/>
    <w:rsid w:val="0082791F"/>
    <w:rsid w:val="008404D9"/>
    <w:rsid w:val="00841426"/>
    <w:rsid w:val="00844A0D"/>
    <w:rsid w:val="008959F3"/>
    <w:rsid w:val="008A4C2A"/>
    <w:rsid w:val="008C0FAA"/>
    <w:rsid w:val="008C2F2B"/>
    <w:rsid w:val="008C3465"/>
    <w:rsid w:val="008F09AE"/>
    <w:rsid w:val="009006BB"/>
    <w:rsid w:val="00902BA1"/>
    <w:rsid w:val="00904042"/>
    <w:rsid w:val="00916D9E"/>
    <w:rsid w:val="00924215"/>
    <w:rsid w:val="0092591C"/>
    <w:rsid w:val="00926FE2"/>
    <w:rsid w:val="009435C8"/>
    <w:rsid w:val="00951F26"/>
    <w:rsid w:val="00983248"/>
    <w:rsid w:val="00983902"/>
    <w:rsid w:val="0098642F"/>
    <w:rsid w:val="009976CB"/>
    <w:rsid w:val="009A0A3D"/>
    <w:rsid w:val="009C0CB6"/>
    <w:rsid w:val="009D1360"/>
    <w:rsid w:val="009D1638"/>
    <w:rsid w:val="009D5080"/>
    <w:rsid w:val="009E7FB4"/>
    <w:rsid w:val="009F52BE"/>
    <w:rsid w:val="00A03B70"/>
    <w:rsid w:val="00A11D9F"/>
    <w:rsid w:val="00A14958"/>
    <w:rsid w:val="00A23757"/>
    <w:rsid w:val="00A42267"/>
    <w:rsid w:val="00A45EA8"/>
    <w:rsid w:val="00A52A74"/>
    <w:rsid w:val="00A650E0"/>
    <w:rsid w:val="00A70BDD"/>
    <w:rsid w:val="00A803DB"/>
    <w:rsid w:val="00A875A8"/>
    <w:rsid w:val="00A94558"/>
    <w:rsid w:val="00A95470"/>
    <w:rsid w:val="00AB309B"/>
    <w:rsid w:val="00AD0143"/>
    <w:rsid w:val="00AD4066"/>
    <w:rsid w:val="00AE6D93"/>
    <w:rsid w:val="00AF3DBE"/>
    <w:rsid w:val="00B05AA4"/>
    <w:rsid w:val="00B061C5"/>
    <w:rsid w:val="00B145F4"/>
    <w:rsid w:val="00B14C5A"/>
    <w:rsid w:val="00B22EA2"/>
    <w:rsid w:val="00B25929"/>
    <w:rsid w:val="00B33A9E"/>
    <w:rsid w:val="00B53120"/>
    <w:rsid w:val="00B569E8"/>
    <w:rsid w:val="00B605A2"/>
    <w:rsid w:val="00B62071"/>
    <w:rsid w:val="00B92BE7"/>
    <w:rsid w:val="00BB7714"/>
    <w:rsid w:val="00BD1B11"/>
    <w:rsid w:val="00BD2DDE"/>
    <w:rsid w:val="00BD4CB3"/>
    <w:rsid w:val="00BF071E"/>
    <w:rsid w:val="00BF7257"/>
    <w:rsid w:val="00C17BE7"/>
    <w:rsid w:val="00C20818"/>
    <w:rsid w:val="00C377BD"/>
    <w:rsid w:val="00C41486"/>
    <w:rsid w:val="00C4341D"/>
    <w:rsid w:val="00C52BDD"/>
    <w:rsid w:val="00C56A12"/>
    <w:rsid w:val="00C578D5"/>
    <w:rsid w:val="00C6157C"/>
    <w:rsid w:val="00CA1591"/>
    <w:rsid w:val="00CA4CE0"/>
    <w:rsid w:val="00CB34CB"/>
    <w:rsid w:val="00CC1810"/>
    <w:rsid w:val="00CC4BFD"/>
    <w:rsid w:val="00CC764C"/>
    <w:rsid w:val="00CD38E6"/>
    <w:rsid w:val="00CF1E71"/>
    <w:rsid w:val="00CF2911"/>
    <w:rsid w:val="00D30723"/>
    <w:rsid w:val="00D33E2E"/>
    <w:rsid w:val="00D4224E"/>
    <w:rsid w:val="00D50026"/>
    <w:rsid w:val="00D51435"/>
    <w:rsid w:val="00D568E7"/>
    <w:rsid w:val="00D57E21"/>
    <w:rsid w:val="00D62FE5"/>
    <w:rsid w:val="00D66D63"/>
    <w:rsid w:val="00D82E29"/>
    <w:rsid w:val="00D97800"/>
    <w:rsid w:val="00DA2B40"/>
    <w:rsid w:val="00DC4516"/>
    <w:rsid w:val="00DC5253"/>
    <w:rsid w:val="00DE0694"/>
    <w:rsid w:val="00DF7ECA"/>
    <w:rsid w:val="00E11B5F"/>
    <w:rsid w:val="00E15DBC"/>
    <w:rsid w:val="00E21390"/>
    <w:rsid w:val="00E3014D"/>
    <w:rsid w:val="00E30959"/>
    <w:rsid w:val="00E32818"/>
    <w:rsid w:val="00E510AD"/>
    <w:rsid w:val="00E51FC2"/>
    <w:rsid w:val="00E63978"/>
    <w:rsid w:val="00E7314A"/>
    <w:rsid w:val="00E77515"/>
    <w:rsid w:val="00E77AEE"/>
    <w:rsid w:val="00EB0CB5"/>
    <w:rsid w:val="00EB2523"/>
    <w:rsid w:val="00EB3FBC"/>
    <w:rsid w:val="00EB4742"/>
    <w:rsid w:val="00EE45BB"/>
    <w:rsid w:val="00F04577"/>
    <w:rsid w:val="00F06EDB"/>
    <w:rsid w:val="00F21128"/>
    <w:rsid w:val="00F2427D"/>
    <w:rsid w:val="00F4390D"/>
    <w:rsid w:val="00F50B63"/>
    <w:rsid w:val="00F60DFD"/>
    <w:rsid w:val="00F61015"/>
    <w:rsid w:val="00F64A42"/>
    <w:rsid w:val="00F92E5F"/>
    <w:rsid w:val="00F94BAA"/>
    <w:rsid w:val="00F95DB2"/>
    <w:rsid w:val="00FA1104"/>
    <w:rsid w:val="00FB2839"/>
    <w:rsid w:val="00FB3945"/>
    <w:rsid w:val="00FC27E5"/>
    <w:rsid w:val="00FC49E2"/>
    <w:rsid w:val="00FC5380"/>
    <w:rsid w:val="00FD061A"/>
    <w:rsid w:val="00FD5149"/>
    <w:rsid w:val="00FE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2CFC"/>
  <w15:chartTrackingRefBased/>
  <w15:docId w15:val="{7DFBB00F-4AD1-4F76-9280-56C23063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C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066"/>
  </w:style>
  <w:style w:type="paragraph" w:styleId="Ttulo1">
    <w:name w:val="heading 1"/>
    <w:basedOn w:val="Normal"/>
    <w:next w:val="Normal"/>
    <w:link w:val="Ttulo1Car"/>
    <w:uiPriority w:val="9"/>
    <w:qFormat/>
    <w:rsid w:val="00AD40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40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40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40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40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40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40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40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40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1B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1B1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1B1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AD4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40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40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4066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40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40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4066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40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40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escripcin">
    <w:name w:val="caption"/>
    <w:basedOn w:val="Normal"/>
    <w:next w:val="Normal"/>
    <w:uiPriority w:val="35"/>
    <w:unhideWhenUsed/>
    <w:qFormat/>
    <w:rsid w:val="00AD40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AD40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4066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40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D4066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D4066"/>
    <w:rPr>
      <w:b/>
      <w:bCs/>
    </w:rPr>
  </w:style>
  <w:style w:type="character" w:styleId="nfasis">
    <w:name w:val="Emphasis"/>
    <w:basedOn w:val="Fuentedeprrafopredeter"/>
    <w:uiPriority w:val="20"/>
    <w:qFormat/>
    <w:rsid w:val="00AD4066"/>
    <w:rPr>
      <w:i/>
      <w:iCs/>
    </w:rPr>
  </w:style>
  <w:style w:type="paragraph" w:styleId="Sinespaciado">
    <w:name w:val="No Spacing"/>
    <w:uiPriority w:val="1"/>
    <w:qFormat/>
    <w:rsid w:val="00AD406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D40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4066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4066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406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AD406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AD406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AD4066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D4066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AD4066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AD4066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2E3E4A"/>
    <w:pPr>
      <w:spacing w:after="100"/>
    </w:pPr>
  </w:style>
  <w:style w:type="paragraph" w:styleId="NormalWeb">
    <w:name w:val="Normal (Web)"/>
    <w:basedOn w:val="Normal"/>
    <w:uiPriority w:val="99"/>
    <w:semiHidden/>
    <w:unhideWhenUsed/>
    <w:rsid w:val="00A4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abladeilustraciones">
    <w:name w:val="table of figures"/>
    <w:basedOn w:val="Normal"/>
    <w:next w:val="Normal"/>
    <w:uiPriority w:val="99"/>
    <w:unhideWhenUsed/>
    <w:rsid w:val="0054335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5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5.emf"/><Relationship Id="rId18" Type="http://schemas.openxmlformats.org/officeDocument/2006/relationships/hyperlink" Target="https://forms.office.com/Pages/ResponsePage.aspx?id=YhIyfZLwhE67fJe8VCG9K8jRWPiKrh1MkMWTg2FAtr9UOTFWOUtFTzY5VktZRFBISlJYUU5MVUlFMC4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image" Target="media/image4.jpeg"/><Relationship Id="rId17" Type="http://schemas.openxmlformats.org/officeDocument/2006/relationships/hyperlink" Target="https://www.anm.gov.co/?q=content/plan-de-participacion-ciudada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m.gov.co/?q=caracterizacion-grupos-interes-vigencia-2021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hyperlink" Target="https://www.anm.gov.co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b7435d4e1c77cdfa/Documents/CAROLINA/ANM/MIPG/RENDICI&#211;N%20DE%20CUENTAS/INSTRUMENTO%20No.%203%20AUTODIAGNO&#180;STICO%20RENDICIO&#180;N%20DE%20CUENTAS%20V-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b7435d4e1c77cdfa/Documents/CAROLINA/ANM/MIPG/RENDICI&#211;N%20DE%20CUENTAS/INSTRUMENTO%20No.%203%20AUTODIAGNO&#180;STICO%20RENDICIO&#180;N%20DE%20CUENTAS%20V-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ttps://d.docs.live.net/b7435d4e1c77cdfa/Documents/CAROLINA/ANM/MIPG/RENDICI&#211;N%20DE%20CUENTAS/INSTRUMENTO%20No.%203%20AUTODIAGNO&#180;STICO%20RENDICIO&#180;N%20DE%20CUENTAS%20V-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6713971899881792"/>
          <c:y val="3.65296660372686E-2"/>
          <c:w val="0.28428903009987094"/>
          <c:h val="0.81517317745811935"/>
        </c:manualLayout>
      </c:layout>
      <c:radarChart>
        <c:radarStyle val="marker"/>
        <c:varyColors val="0"/>
        <c:ser>
          <c:idx val="0"/>
          <c:order val="0"/>
          <c:tx>
            <c:strRef>
              <c:f>'[INSTRUMENTO No. 3 AUTODIAGNO´STICO RENDICIO´N DE CUENTAS V-1.xlsx]Gráficas '!$K$34</c:f>
              <c:strCache>
                <c:ptCount val="1"/>
                <c:pt idx="0">
                  <c:v>Rangos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'[INSTRUMENTO No. 3 AUTODIAGNO´STICO RENDICIO´N DE CUENTAS V-1.xlsx]Gráficas '!$J$35:$J$39</c:f>
              <c:strCache>
                <c:ptCount val="5"/>
                <c:pt idx="0">
                  <c:v>Aprestamiento institucional para promover la Rendición de Cuentas</c:v>
                </c:pt>
                <c:pt idx="1">
                  <c:v>Diseño de la Estrategia de Rendición de Cuentas</c:v>
                </c:pt>
                <c:pt idx="2">
                  <c:v>Preparación para la Rendición de Cuentas</c:v>
                </c:pt>
                <c:pt idx="3">
                  <c:v>Ejecución de la Estrategia de Rendición de Cuentas</c:v>
                </c:pt>
                <c:pt idx="4">
                  <c:v>Seguimiento y evaluación de la implementación de la Estrategia de Rendición de Cuentas</c:v>
                </c:pt>
              </c:strCache>
            </c:strRef>
          </c:cat>
          <c:val>
            <c:numRef>
              <c:f>'[INSTRUMENTO No. 3 AUTODIAGNO´STICO RENDICIO´N DE CUENTAS V-1.xlsx]Gráficas '!$K$35:$K$39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23-46B3-8E78-ADDC465386E4}"/>
            </c:ext>
          </c:extLst>
        </c:ser>
        <c:ser>
          <c:idx val="1"/>
          <c:order val="1"/>
          <c:tx>
            <c:strRef>
              <c:f>'[INSTRUMENTO No. 3 AUTODIAGNO´STICO RENDICIO´N DE CUENTAS V-1.xlsx]Gráficas '!$L$34</c:f>
              <c:strCache>
                <c:ptCount val="1"/>
                <c:pt idx="0">
                  <c:v>Puntaje actual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Pt>
            <c:idx val="0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1-2E23-46B3-8E78-ADDC465386E4}"/>
              </c:ext>
            </c:extLst>
          </c:dPt>
          <c:dPt>
            <c:idx val="1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2-2E23-46B3-8E78-ADDC465386E4}"/>
              </c:ext>
            </c:extLst>
          </c:dPt>
          <c:dPt>
            <c:idx val="2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3-2E23-46B3-8E78-ADDC465386E4}"/>
              </c:ext>
            </c:extLst>
          </c:dPt>
          <c:dPt>
            <c:idx val="3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4-2E23-46B3-8E78-ADDC465386E4}"/>
              </c:ext>
            </c:extLst>
          </c:dPt>
          <c:dLbls>
            <c:dLbl>
              <c:idx val="0"/>
              <c:layout>
                <c:manualLayout>
                  <c:x val="0"/>
                  <c:y val="5.2421314368833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E23-46B3-8E78-ADDC465386E4}"/>
                </c:ext>
              </c:extLst>
            </c:dLbl>
            <c:dLbl>
              <c:idx val="1"/>
              <c:layout>
                <c:manualLayout>
                  <c:x val="-1.27378011619209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E23-46B3-8E78-ADDC465386E4}"/>
                </c:ext>
              </c:extLst>
            </c:dLbl>
            <c:dLbl>
              <c:idx val="2"/>
              <c:layout>
                <c:manualLayout>
                  <c:x val="-5.7899096190549481E-3"/>
                  <c:y val="-3.84422972038113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E23-46B3-8E78-ADDC465386E4}"/>
                </c:ext>
              </c:extLst>
            </c:dLbl>
            <c:dLbl>
              <c:idx val="3"/>
              <c:layout>
                <c:manualLayout>
                  <c:x val="6.9478915428659374E-3"/>
                  <c:y val="-3.145278862130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E23-46B3-8E78-ADDC465386E4}"/>
                </c:ext>
              </c:extLst>
            </c:dLbl>
            <c:dLbl>
              <c:idx val="4"/>
              <c:layout>
                <c:manualLayout>
                  <c:x val="1.5053765009542865E-2"/>
                  <c:y val="6.98950858251108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E23-46B3-8E78-ADDC465386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'[INSTRUMENTO No. 3 AUTODIAGNO´STICO RENDICIO´N DE CUENTAS V-1.xlsx]Gráficas '!$L$35:$L$39</c:f>
              <c:numCache>
                <c:formatCode>0.0</c:formatCode>
                <c:ptCount val="5"/>
                <c:pt idx="0">
                  <c:v>47.5</c:v>
                </c:pt>
                <c:pt idx="1">
                  <c:v>66.315789473684205</c:v>
                </c:pt>
                <c:pt idx="2">
                  <c:v>62.272727272727273</c:v>
                </c:pt>
                <c:pt idx="3">
                  <c:v>65.714285714285708</c:v>
                </c:pt>
                <c:pt idx="4">
                  <c:v>40.833333333333336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E23-46B3-8E78-ADDC465386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317568"/>
        <c:axId val="46319104"/>
      </c:radarChart>
      <c:catAx>
        <c:axId val="46317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6319104"/>
        <c:crosses val="autoZero"/>
        <c:auto val="1"/>
        <c:lblAlgn val="ctr"/>
        <c:lblOffset val="100"/>
        <c:noMultiLvlLbl val="0"/>
      </c:catAx>
      <c:valAx>
        <c:axId val="4631910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631756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040488063963497E-2"/>
          <c:y val="3.65296660372686E-2"/>
          <c:w val="0.91918152892341298"/>
          <c:h val="0.801936516827049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'[INSTRUMENTO No. 3 AUTODIAGNO´STICO RENDICIO´N DE CUENTAS V-1.xlsx]Gráficas '!$K$59</c:f>
              <c:strCache>
                <c:ptCount val="1"/>
                <c:pt idx="0">
                  <c:v>Niveles</c:v>
                </c:pt>
              </c:strCache>
            </c:strRef>
          </c:tx>
          <c:spPr>
            <a:gradFill>
              <a:gsLst>
                <a:gs pos="0">
                  <a:srgbClr val="009900"/>
                </a:gs>
                <a:gs pos="21000">
                  <a:srgbClr val="FFFF00"/>
                </a:gs>
                <a:gs pos="76000">
                  <a:srgbClr val="FF0000"/>
                </a:gs>
                <a:gs pos="30000">
                  <a:srgbClr val="FFFF00"/>
                </a:gs>
                <a:gs pos="57000">
                  <a:srgbClr val="FF6600"/>
                </a:gs>
                <a:gs pos="100000">
                  <a:srgbClr val="D60000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'[INSTRUMENTO No. 3 AUTODIAGNO´STICO RENDICIO´N DE CUENTAS V-1.xlsx]Gráficas '!$J$60:$J$61</c:f>
              <c:strCache>
                <c:ptCount val="2"/>
                <c:pt idx="0">
                  <c:v>Analizar las debilidades y fortalezas para la rendición de cuentas</c:v>
                </c:pt>
                <c:pt idx="1">
                  <c:v>Identificar espacios de articulación y cooperación para la rendición de cuentas</c:v>
                </c:pt>
              </c:strCache>
            </c:strRef>
          </c:cat>
          <c:val>
            <c:numRef>
              <c:f>'[INSTRUMENTO No. 3 AUTODIAGNO´STICO RENDICIO´N DE CUENTAS V-1.xlsx]Gráficas '!$K$60:$K$61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D6-4061-98DB-8A0411D5EF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516992"/>
        <c:axId val="80518528"/>
      </c:barChart>
      <c:scatterChart>
        <c:scatterStyle val="lineMarker"/>
        <c:varyColors val="0"/>
        <c:ser>
          <c:idx val="1"/>
          <c:order val="1"/>
          <c:tx>
            <c:strRef>
              <c:f>'[INSTRUMENTO No. 3 AUTODIAGNO´STICO RENDICIO´N DE CUENTAS V-1.xlsx]Gráficas '!$L$59</c:f>
              <c:strCache>
                <c:ptCount val="1"/>
                <c:pt idx="0">
                  <c:v>Calificación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ash"/>
            <c:size val="16"/>
            <c:spPr>
              <a:solidFill>
                <a:schemeClr val="tx1"/>
              </a:solidFill>
              <a:ln w="25400">
                <a:solidFill>
                  <a:schemeClr val="tx1"/>
                </a:solidFill>
              </a:ln>
              <a:effectLst/>
            </c:spPr>
          </c:marker>
          <c:dPt>
            <c:idx val="0"/>
            <c:marker>
              <c:spPr>
                <a:solidFill>
                  <a:schemeClr val="tx1"/>
                </a:solidFill>
                <a:ln w="25400">
                  <a:solidFill>
                    <a:schemeClr val="tx1"/>
                  </a:solidFill>
                  <a:prstDash val="solid"/>
                  <a:headEnd type="triangle"/>
                </a:ln>
                <a:effectLst/>
              </c:spPr>
            </c:marker>
            <c:bubble3D val="0"/>
            <c:spPr>
              <a:ln w="38100" cap="rnd">
                <a:solidFill>
                  <a:schemeClr val="tx1"/>
                </a:solidFill>
                <a:prstDash val="dash"/>
                <a:round/>
                <a:headEnd type="triangle"/>
              </a:ln>
              <a:effectLst/>
            </c:spPr>
            <c:extLst>
              <c:ext xmlns:c16="http://schemas.microsoft.com/office/drawing/2014/chart" uri="{C3380CC4-5D6E-409C-BE32-E72D297353CC}">
                <c16:uniqueId val="{00000002-B2D6-4061-98DB-8A0411D5EFE1}"/>
              </c:ext>
            </c:extLst>
          </c:dPt>
          <c:dPt>
            <c:idx val="1"/>
            <c:marker>
              <c:spPr>
                <a:solidFill>
                  <a:schemeClr val="tx1"/>
                </a:solidFill>
                <a:ln w="25400">
                  <a:solidFill>
                    <a:schemeClr val="tx1"/>
                  </a:solidFill>
                  <a:headEnd type="triangle"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B2D6-4061-98DB-8A0411D5EFE1}"/>
              </c:ext>
            </c:extLst>
          </c:dPt>
          <c:dPt>
            <c:idx val="2"/>
            <c:marker>
              <c:spPr>
                <a:solidFill>
                  <a:schemeClr val="tx1"/>
                </a:solidFill>
                <a:ln w="25400">
                  <a:solidFill>
                    <a:schemeClr val="tx1"/>
                  </a:solidFill>
                  <a:headEnd type="triangle"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B2D6-4061-98DB-8A0411D5EFE1}"/>
              </c:ext>
            </c:extLst>
          </c:dPt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strRef>
              <c:f>'[INSTRUMENTO No. 3 AUTODIAGNO´STICO RENDICIO´N DE CUENTAS V-1.xlsx]Gráficas '!$J$60:$J$61</c:f>
              <c:strCache>
                <c:ptCount val="2"/>
                <c:pt idx="0">
                  <c:v>Analizar las debilidades y fortalezas para la rendición de cuentas</c:v>
                </c:pt>
                <c:pt idx="1">
                  <c:v>Identificar espacios de articulación y cooperación para la rendición de cuentas</c:v>
                </c:pt>
              </c:strCache>
            </c:strRef>
          </c:xVal>
          <c:yVal>
            <c:numRef>
              <c:f>'[INSTRUMENTO No. 3 AUTODIAGNO´STICO RENDICIO´N DE CUENTAS V-1.xlsx]Gráficas '!$L$60:$L$61</c:f>
              <c:numCache>
                <c:formatCode>0.0</c:formatCode>
                <c:ptCount val="2"/>
                <c:pt idx="0">
                  <c:v>66</c:v>
                </c:pt>
                <c:pt idx="1">
                  <c:v>16.666666666666668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B2D6-4061-98DB-8A0411D5EF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0516992"/>
        <c:axId val="80518528"/>
      </c:scatterChart>
      <c:catAx>
        <c:axId val="80516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80518528"/>
        <c:crosses val="autoZero"/>
        <c:auto val="1"/>
        <c:lblAlgn val="ctr"/>
        <c:lblOffset val="100"/>
        <c:noMultiLvlLbl val="0"/>
      </c:catAx>
      <c:valAx>
        <c:axId val="80518528"/>
        <c:scaling>
          <c:orientation val="minMax"/>
          <c:max val="100"/>
        </c:scaling>
        <c:delete val="0"/>
        <c:axPos val="l"/>
        <c:majorGridlines>
          <c:spPr>
            <a:ln w="6350" cap="flat" cmpd="sng" algn="ctr">
              <a:solidFill>
                <a:schemeClr val="bg1">
                  <a:lumMod val="95000"/>
                </a:schemeClr>
              </a:solidFill>
              <a:prstDash val="sysDash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80516992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040488063963497E-2"/>
          <c:y val="3.65296660372686E-2"/>
          <c:w val="0.91918152892341298"/>
          <c:h val="0.801936516827049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'[INSTRUMENTO No. 3 AUTODIAGNO´STICO RENDICIO´N DE CUENTAS V-1.xlsx]Gráficas '!$K$59</c:f>
              <c:strCache>
                <c:ptCount val="1"/>
                <c:pt idx="0">
                  <c:v>Niveles</c:v>
                </c:pt>
              </c:strCache>
            </c:strRef>
          </c:tx>
          <c:spPr>
            <a:gradFill>
              <a:gsLst>
                <a:gs pos="0">
                  <a:srgbClr val="009900"/>
                </a:gs>
                <a:gs pos="21000">
                  <a:srgbClr val="FFFF00"/>
                </a:gs>
                <a:gs pos="76000">
                  <a:srgbClr val="FF0000"/>
                </a:gs>
                <a:gs pos="30000">
                  <a:srgbClr val="FFFF00"/>
                </a:gs>
                <a:gs pos="57000">
                  <a:srgbClr val="FF6600"/>
                </a:gs>
                <a:gs pos="100000">
                  <a:srgbClr val="D60000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'[INSTRUMENTO No. 3 AUTODIAGNO´STICO RENDICIO´N DE CUENTAS V-1.xlsx]Gráficas '!$J$85:$J$86</c:f>
              <c:strCache>
                <c:ptCount val="2"/>
                <c:pt idx="0">
                  <c:v>Paso 1. Identificación de los espacios de diálogo en los que la entidad rendirá cuentas</c:v>
                </c:pt>
                <c:pt idx="1">
                  <c:v>Paso 2. Definir la estrategia para implementar el ejercicio de rendición de cuentas</c:v>
                </c:pt>
              </c:strCache>
            </c:strRef>
          </c:cat>
          <c:val>
            <c:numRef>
              <c:f>'[INSTRUMENTO No. 3 AUTODIAGNO´STICO RENDICIO´N DE CUENTAS V-1.xlsx]Gráficas '!$K$85:$K$86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53-4762-9BD5-598AA2CC67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1143680"/>
        <c:axId val="81145216"/>
      </c:barChart>
      <c:scatterChart>
        <c:scatterStyle val="lineMarker"/>
        <c:varyColors val="0"/>
        <c:ser>
          <c:idx val="1"/>
          <c:order val="1"/>
          <c:tx>
            <c:strRef>
              <c:f>'[INSTRUMENTO No. 3 AUTODIAGNO´STICO RENDICIO´N DE CUENTAS V-1.xlsx]Gráficas '!$L$59</c:f>
              <c:strCache>
                <c:ptCount val="1"/>
                <c:pt idx="0">
                  <c:v>Calificación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ash"/>
            <c:size val="16"/>
            <c:spPr>
              <a:solidFill>
                <a:schemeClr val="tx1"/>
              </a:solidFill>
              <a:ln w="25400">
                <a:solidFill>
                  <a:schemeClr val="tx1"/>
                </a:solidFill>
              </a:ln>
              <a:effectLst/>
            </c:spPr>
          </c:marker>
          <c:dPt>
            <c:idx val="0"/>
            <c:marker>
              <c:spPr>
                <a:solidFill>
                  <a:schemeClr val="tx1"/>
                </a:solidFill>
                <a:ln w="25400">
                  <a:solidFill>
                    <a:schemeClr val="tx1"/>
                  </a:solidFill>
                  <a:prstDash val="solid"/>
                  <a:headEnd type="triangle"/>
                </a:ln>
                <a:effectLst/>
              </c:spPr>
            </c:marker>
            <c:bubble3D val="0"/>
            <c:spPr>
              <a:ln w="38100" cap="rnd">
                <a:solidFill>
                  <a:schemeClr val="tx1"/>
                </a:solidFill>
                <a:prstDash val="dash"/>
                <a:round/>
                <a:headEnd type="triangle"/>
              </a:ln>
              <a:effectLst/>
            </c:spPr>
            <c:extLst>
              <c:ext xmlns:c16="http://schemas.microsoft.com/office/drawing/2014/chart" uri="{C3380CC4-5D6E-409C-BE32-E72D297353CC}">
                <c16:uniqueId val="{00000002-7553-4762-9BD5-598AA2CC67AE}"/>
              </c:ext>
            </c:extLst>
          </c:dPt>
          <c:dPt>
            <c:idx val="1"/>
            <c:marker>
              <c:spPr>
                <a:solidFill>
                  <a:schemeClr val="tx1"/>
                </a:solidFill>
                <a:ln w="25400">
                  <a:solidFill>
                    <a:schemeClr val="tx1"/>
                  </a:solidFill>
                  <a:headEnd type="triangle"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7553-4762-9BD5-598AA2CC67AE}"/>
              </c:ext>
            </c:extLst>
          </c:dPt>
          <c:dPt>
            <c:idx val="2"/>
            <c:marker>
              <c:spPr>
                <a:solidFill>
                  <a:schemeClr val="tx1"/>
                </a:solidFill>
                <a:ln w="25400">
                  <a:solidFill>
                    <a:schemeClr val="tx1"/>
                  </a:solidFill>
                  <a:headEnd type="triangle"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7553-4762-9BD5-598AA2CC67AE}"/>
              </c:ext>
            </c:extLst>
          </c:dPt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900" baseline="0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strRef>
              <c:f>'[INSTRUMENTO No. 3 AUTODIAGNO´STICO RENDICIO´N DE CUENTAS V-1.xlsx]Gráficas '!$J$85:$J$86</c:f>
              <c:strCache>
                <c:ptCount val="2"/>
                <c:pt idx="0">
                  <c:v>Paso 1. Identificación de los espacios de diálogo en los que la entidad rendirá cuentas</c:v>
                </c:pt>
                <c:pt idx="1">
                  <c:v>Paso 2. Definir la estrategia para implementar el ejercicio de rendición de cuentas</c:v>
                </c:pt>
              </c:strCache>
            </c:strRef>
          </c:xVal>
          <c:yVal>
            <c:numRef>
              <c:f>'[INSTRUMENTO No. 3 AUTODIAGNO´STICO RENDICIO´N DE CUENTAS V-1.xlsx]Gráficas '!$L$85:$L$86</c:f>
              <c:numCache>
                <c:formatCode>0</c:formatCode>
                <c:ptCount val="2"/>
                <c:pt idx="0">
                  <c:v>65</c:v>
                </c:pt>
                <c:pt idx="1">
                  <c:v>67.272727272727266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7553-4762-9BD5-598AA2CC67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1143680"/>
        <c:axId val="81145216"/>
      </c:scatterChart>
      <c:catAx>
        <c:axId val="81143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s-CO"/>
          </a:p>
        </c:txPr>
        <c:crossAx val="81145216"/>
        <c:crosses val="autoZero"/>
        <c:auto val="1"/>
        <c:lblAlgn val="ctr"/>
        <c:lblOffset val="100"/>
        <c:noMultiLvlLbl val="0"/>
      </c:catAx>
      <c:valAx>
        <c:axId val="81145216"/>
        <c:scaling>
          <c:orientation val="minMax"/>
          <c:max val="100"/>
        </c:scaling>
        <c:delete val="0"/>
        <c:axPos val="l"/>
        <c:majorGridlines>
          <c:spPr>
            <a:ln w="6350" cap="flat" cmpd="sng" algn="ctr">
              <a:solidFill>
                <a:schemeClr val="bg1">
                  <a:lumMod val="95000"/>
                </a:schemeClr>
              </a:solidFill>
              <a:prstDash val="sysDash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s-CO"/>
          </a:p>
        </c:txPr>
        <c:crossAx val="81143680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500"/>
      </a:pPr>
      <a:endParaRPr lang="es-CO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74217-653C-45A3-B265-4FA93B2B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2254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carollina farfan</dc:creator>
  <cp:keywords/>
  <dc:description/>
  <cp:lastModifiedBy>carollina farfan</cp:lastModifiedBy>
  <cp:revision>2</cp:revision>
  <dcterms:created xsi:type="dcterms:W3CDTF">2021-09-24T17:16:00Z</dcterms:created>
  <dcterms:modified xsi:type="dcterms:W3CDTF">2021-09-24T17:16:00Z</dcterms:modified>
</cp:coreProperties>
</file>