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649C" w14:textId="32E43FE2" w:rsidR="001B61BF" w:rsidRDefault="001B61BF" w:rsidP="001B61BF">
      <w:pPr>
        <w:jc w:val="center"/>
        <w:rPr>
          <w:rFonts w:ascii="Arial Narrow" w:hAnsi="Arial Narrow"/>
          <w:b/>
          <w:bCs/>
          <w:sz w:val="40"/>
          <w:szCs w:val="40"/>
        </w:rPr>
      </w:pPr>
      <w:r w:rsidRPr="001B61BF">
        <w:rPr>
          <w:rFonts w:ascii="Arial Narrow" w:hAnsi="Arial Narrow"/>
          <w:b/>
          <w:bCs/>
          <w:sz w:val="40"/>
          <w:szCs w:val="40"/>
        </w:rPr>
        <w:t>PUNTO DE ATENCIÓN REGIONAL C</w:t>
      </w:r>
      <w:r w:rsidR="007F1D8B">
        <w:rPr>
          <w:rFonts w:ascii="Arial Narrow" w:hAnsi="Arial Narrow"/>
          <w:b/>
          <w:bCs/>
          <w:sz w:val="40"/>
          <w:szCs w:val="40"/>
        </w:rPr>
        <w:t>ALI</w:t>
      </w:r>
    </w:p>
    <w:p w14:paraId="63546F0C" w14:textId="49D2AFF8" w:rsidR="00625674" w:rsidRDefault="00625674" w:rsidP="001B61BF">
      <w:pPr>
        <w:jc w:val="center"/>
        <w:rPr>
          <w:rFonts w:ascii="Arial Narrow" w:hAnsi="Arial Narrow"/>
          <w:b/>
          <w:bCs/>
          <w:sz w:val="40"/>
          <w:szCs w:val="40"/>
        </w:rPr>
      </w:pPr>
      <w:r>
        <w:rPr>
          <w:rFonts w:ascii="Arial Narrow" w:hAnsi="Arial Narrow"/>
          <w:b/>
          <w:bCs/>
          <w:sz w:val="40"/>
          <w:szCs w:val="40"/>
        </w:rPr>
        <w:t>PROGRAMAS AMBIENTALES</w:t>
      </w:r>
    </w:p>
    <w:p w14:paraId="32B58CF8" w14:textId="4B6BF59F" w:rsidR="00625674" w:rsidRPr="00625674" w:rsidRDefault="00625674" w:rsidP="001B61BF">
      <w:pPr>
        <w:jc w:val="center"/>
        <w:rPr>
          <w:rFonts w:ascii="Arial Narrow" w:hAnsi="Arial Narrow"/>
          <w:b/>
          <w:bCs/>
          <w:sz w:val="40"/>
          <w:szCs w:val="40"/>
          <w:u w:val="single"/>
        </w:rPr>
      </w:pPr>
      <w:r w:rsidRPr="00625674">
        <w:rPr>
          <w:rFonts w:ascii="Arial Narrow" w:hAnsi="Arial Narrow"/>
          <w:b/>
          <w:bCs/>
          <w:sz w:val="40"/>
          <w:szCs w:val="40"/>
          <w:u w:val="single"/>
        </w:rPr>
        <w:t>RESIDUOS</w:t>
      </w:r>
    </w:p>
    <w:p w14:paraId="28D87EB4" w14:textId="75805A32" w:rsidR="00A33A41" w:rsidRDefault="001B61BF" w:rsidP="00A33A41">
      <w:pPr>
        <w:pStyle w:val="Prrafodelista"/>
        <w:numPr>
          <w:ilvl w:val="0"/>
          <w:numId w:val="1"/>
        </w:numPr>
        <w:rPr>
          <w:rFonts w:ascii="Arial Narrow" w:hAnsi="Arial Narrow"/>
          <w:b/>
          <w:bCs/>
          <w:sz w:val="32"/>
          <w:szCs w:val="32"/>
        </w:rPr>
      </w:pPr>
      <w:r w:rsidRPr="00625674">
        <w:rPr>
          <w:rFonts w:ascii="Arial Narrow" w:hAnsi="Arial Narrow"/>
          <w:b/>
          <w:bCs/>
          <w:sz w:val="32"/>
          <w:szCs w:val="32"/>
        </w:rPr>
        <w:t>INFORMACIÓN GENERAL DEL PROGRAMA</w:t>
      </w:r>
    </w:p>
    <w:tbl>
      <w:tblPr>
        <w:tblW w:w="1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114"/>
        <w:gridCol w:w="11132"/>
      </w:tblGrid>
      <w:tr w:rsidR="00A33A41" w:rsidRPr="00A33A41" w14:paraId="40DC52F5" w14:textId="77777777" w:rsidTr="00A33A41">
        <w:trPr>
          <w:trHeight w:val="266"/>
        </w:trPr>
        <w:tc>
          <w:tcPr>
            <w:tcW w:w="2114" w:type="dxa"/>
            <w:shd w:val="clear" w:color="000000" w:fill="006850"/>
            <w:vAlign w:val="center"/>
            <w:hideMark/>
          </w:tcPr>
          <w:p w14:paraId="4A0D3115"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Nombre del programa</w:t>
            </w:r>
          </w:p>
        </w:tc>
        <w:tc>
          <w:tcPr>
            <w:tcW w:w="11132" w:type="dxa"/>
            <w:shd w:val="clear" w:color="000000" w:fill="FFFFFF"/>
            <w:vAlign w:val="center"/>
            <w:hideMark/>
          </w:tcPr>
          <w:p w14:paraId="7720D019"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Gestión integral de la generación y manejo de residuos.</w:t>
            </w:r>
          </w:p>
        </w:tc>
      </w:tr>
      <w:tr w:rsidR="00A33A41" w:rsidRPr="00A33A41" w14:paraId="1F3229F7" w14:textId="77777777" w:rsidTr="00A33A41">
        <w:trPr>
          <w:trHeight w:val="369"/>
        </w:trPr>
        <w:tc>
          <w:tcPr>
            <w:tcW w:w="2114" w:type="dxa"/>
            <w:shd w:val="clear" w:color="000000" w:fill="006850"/>
            <w:vAlign w:val="center"/>
            <w:hideMark/>
          </w:tcPr>
          <w:p w14:paraId="5F674EDA"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Sede</w:t>
            </w:r>
          </w:p>
        </w:tc>
        <w:tc>
          <w:tcPr>
            <w:tcW w:w="11132" w:type="dxa"/>
            <w:shd w:val="clear" w:color="000000" w:fill="FFFFFF"/>
            <w:vAlign w:val="center"/>
            <w:hideMark/>
          </w:tcPr>
          <w:p w14:paraId="1948F6D6"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Punto de Atención Regional Cali</w:t>
            </w:r>
          </w:p>
        </w:tc>
      </w:tr>
      <w:tr w:rsidR="00A33A41" w:rsidRPr="00A33A41" w14:paraId="6DA7DDF1" w14:textId="77777777" w:rsidTr="00A33A41">
        <w:trPr>
          <w:trHeight w:val="325"/>
        </w:trPr>
        <w:tc>
          <w:tcPr>
            <w:tcW w:w="2114" w:type="dxa"/>
            <w:shd w:val="clear" w:color="000000" w:fill="006850"/>
            <w:vAlign w:val="center"/>
            <w:hideMark/>
          </w:tcPr>
          <w:p w14:paraId="6280A160"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Periodo de vigencia</w:t>
            </w:r>
          </w:p>
        </w:tc>
        <w:tc>
          <w:tcPr>
            <w:tcW w:w="11132" w:type="dxa"/>
            <w:shd w:val="clear" w:color="000000" w:fill="FFFFFF"/>
            <w:vAlign w:val="center"/>
            <w:hideMark/>
          </w:tcPr>
          <w:p w14:paraId="7BBBC600"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Del 1 de enero al 31 diciembre del 2024.</w:t>
            </w:r>
          </w:p>
        </w:tc>
      </w:tr>
      <w:tr w:rsidR="00A33A41" w:rsidRPr="00A33A41" w14:paraId="02493A46" w14:textId="77777777" w:rsidTr="00A33A41">
        <w:trPr>
          <w:trHeight w:val="325"/>
        </w:trPr>
        <w:tc>
          <w:tcPr>
            <w:tcW w:w="2114" w:type="dxa"/>
            <w:shd w:val="clear" w:color="000000" w:fill="006850"/>
            <w:vAlign w:val="center"/>
            <w:hideMark/>
          </w:tcPr>
          <w:p w14:paraId="5BFA4EC6"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Objetivo estratégico</w:t>
            </w:r>
          </w:p>
        </w:tc>
        <w:tc>
          <w:tcPr>
            <w:tcW w:w="11132" w:type="dxa"/>
            <w:shd w:val="clear" w:color="000000" w:fill="FFFFFF"/>
            <w:vAlign w:val="center"/>
            <w:hideMark/>
          </w:tcPr>
          <w:p w14:paraId="2CACF53F" w14:textId="60BBBBDD"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 xml:space="preserve">Gestionar integral y adecuadamente la generación y disposición de los residuos de la Agencia Nacional de </w:t>
            </w:r>
            <w:r w:rsidR="007F1D8B" w:rsidRPr="00A33A41">
              <w:rPr>
                <w:rFonts w:ascii="Arial Narrow" w:eastAsia="Times New Roman" w:hAnsi="Arial Narrow" w:cs="Calibri"/>
                <w:color w:val="000000"/>
                <w:sz w:val="20"/>
                <w:szCs w:val="20"/>
                <w:lang w:eastAsia="es-CO"/>
              </w:rPr>
              <w:t>Minería</w:t>
            </w:r>
            <w:r w:rsidRPr="00A33A41">
              <w:rPr>
                <w:rFonts w:ascii="Arial Narrow" w:eastAsia="Times New Roman" w:hAnsi="Arial Narrow" w:cs="Calibri"/>
                <w:color w:val="000000"/>
                <w:sz w:val="20"/>
                <w:szCs w:val="20"/>
                <w:lang w:eastAsia="es-CO"/>
              </w:rPr>
              <w:t xml:space="preserve"> para todos los procesos de la Sede PAR Cali</w:t>
            </w:r>
          </w:p>
        </w:tc>
      </w:tr>
      <w:tr w:rsidR="00A33A41" w:rsidRPr="00A33A41" w14:paraId="469E1DFE" w14:textId="77777777" w:rsidTr="00A33A41">
        <w:trPr>
          <w:trHeight w:val="621"/>
        </w:trPr>
        <w:tc>
          <w:tcPr>
            <w:tcW w:w="2114" w:type="dxa"/>
            <w:shd w:val="clear" w:color="000000" w:fill="006850"/>
            <w:vAlign w:val="center"/>
            <w:hideMark/>
          </w:tcPr>
          <w:p w14:paraId="4E4D2E60"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Meta estratégica</w:t>
            </w:r>
          </w:p>
        </w:tc>
        <w:tc>
          <w:tcPr>
            <w:tcW w:w="11132" w:type="dxa"/>
            <w:shd w:val="clear" w:color="000000" w:fill="FFFFFF"/>
            <w:vAlign w:val="center"/>
            <w:hideMark/>
          </w:tcPr>
          <w:p w14:paraId="01F8F365" w14:textId="79354365" w:rsidR="00A33A41" w:rsidRPr="00A33A41" w:rsidRDefault="00A33A41" w:rsidP="00A33A41">
            <w:pPr>
              <w:spacing w:after="0" w:line="240" w:lineRule="auto"/>
              <w:rPr>
                <w:rFonts w:ascii="Arial Narrow" w:eastAsia="Times New Roman" w:hAnsi="Arial Narrow" w:cs="Calibri"/>
                <w:sz w:val="20"/>
                <w:szCs w:val="20"/>
                <w:lang w:eastAsia="es-CO"/>
              </w:rPr>
            </w:pPr>
            <w:r w:rsidRPr="00A33A41">
              <w:rPr>
                <w:rFonts w:ascii="Arial Narrow" w:eastAsia="Times New Roman" w:hAnsi="Arial Narrow" w:cs="Calibri"/>
                <w:sz w:val="20"/>
                <w:szCs w:val="20"/>
                <w:lang w:eastAsia="es-CO"/>
              </w:rPr>
              <w:t xml:space="preserve">Documentar las condiciones de operación sobre el manejo y disposición de los residuos sólidos generados (Aprovechables y No aprovechables) de la sede PAR </w:t>
            </w:r>
            <w:r w:rsidR="007F1D8B">
              <w:rPr>
                <w:rFonts w:ascii="Arial Narrow" w:eastAsia="Times New Roman" w:hAnsi="Arial Narrow" w:cs="Calibri"/>
                <w:sz w:val="20"/>
                <w:szCs w:val="20"/>
                <w:lang w:eastAsia="es-CO"/>
              </w:rPr>
              <w:t>Cali</w:t>
            </w:r>
            <w:r w:rsidRPr="00A33A41">
              <w:rPr>
                <w:rFonts w:ascii="Arial Narrow" w:eastAsia="Times New Roman" w:hAnsi="Arial Narrow" w:cs="Calibri"/>
                <w:sz w:val="20"/>
                <w:szCs w:val="20"/>
                <w:lang w:eastAsia="es-CO"/>
              </w:rPr>
              <w:t xml:space="preserve"> para la vigencia 2024.</w:t>
            </w:r>
          </w:p>
        </w:tc>
      </w:tr>
      <w:tr w:rsidR="00A33A41" w:rsidRPr="00A33A41" w14:paraId="74384FF7" w14:textId="77777777" w:rsidTr="00A33A41">
        <w:trPr>
          <w:trHeight w:val="502"/>
        </w:trPr>
        <w:tc>
          <w:tcPr>
            <w:tcW w:w="2114" w:type="dxa"/>
            <w:shd w:val="clear" w:color="000000" w:fill="006850"/>
            <w:vAlign w:val="center"/>
            <w:hideMark/>
          </w:tcPr>
          <w:p w14:paraId="3AF16AE0"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Responsable</w:t>
            </w:r>
          </w:p>
        </w:tc>
        <w:tc>
          <w:tcPr>
            <w:tcW w:w="11132" w:type="dxa"/>
            <w:shd w:val="clear" w:color="000000" w:fill="FFFFFF"/>
            <w:vAlign w:val="center"/>
            <w:hideMark/>
          </w:tcPr>
          <w:p w14:paraId="5A9DD66F"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Coordinador del PAR y colaboradores de la sede.</w:t>
            </w:r>
          </w:p>
        </w:tc>
      </w:tr>
    </w:tbl>
    <w:p w14:paraId="23E9F562" w14:textId="77777777" w:rsidR="00A33A41" w:rsidRPr="00A33A41" w:rsidRDefault="00A33A41" w:rsidP="00A33A41">
      <w:pPr>
        <w:rPr>
          <w:rFonts w:ascii="Arial Narrow" w:hAnsi="Arial Narrow"/>
          <w:b/>
          <w:bCs/>
          <w:sz w:val="32"/>
          <w:szCs w:val="32"/>
        </w:rPr>
      </w:pPr>
    </w:p>
    <w:p w14:paraId="21B607EF" w14:textId="09557306" w:rsidR="00A33A41" w:rsidRDefault="00656DC8" w:rsidP="00A33A41">
      <w:pPr>
        <w:pStyle w:val="Prrafodelista"/>
        <w:numPr>
          <w:ilvl w:val="0"/>
          <w:numId w:val="1"/>
        </w:numPr>
        <w:rPr>
          <w:rFonts w:ascii="Arial Narrow" w:hAnsi="Arial Narrow"/>
          <w:b/>
          <w:bCs/>
          <w:sz w:val="32"/>
          <w:szCs w:val="32"/>
        </w:rPr>
      </w:pPr>
      <w:r w:rsidRPr="00656DC8">
        <w:rPr>
          <w:rFonts w:ascii="Arial Narrow" w:hAnsi="Arial Narrow"/>
          <w:b/>
          <w:bCs/>
          <w:sz w:val="32"/>
          <w:szCs w:val="32"/>
        </w:rPr>
        <w:t>META Y OBJETIVOS DEL PROGRAMA</w:t>
      </w:r>
    </w:p>
    <w:p w14:paraId="2C54ACFD" w14:textId="0969BF2A" w:rsidR="007F1D8B" w:rsidRPr="00282B94" w:rsidRDefault="007F1D8B" w:rsidP="007A582F">
      <w:pPr>
        <w:jc w:val="both"/>
        <w:rPr>
          <w:rFonts w:ascii="Arial Narrow" w:hAnsi="Arial Narrow"/>
          <w:sz w:val="24"/>
          <w:szCs w:val="24"/>
        </w:rPr>
      </w:pPr>
      <w:r w:rsidRPr="00282B94">
        <w:rPr>
          <w:rFonts w:ascii="Arial Narrow" w:hAnsi="Arial Narrow"/>
          <w:sz w:val="24"/>
          <w:szCs w:val="24"/>
        </w:rPr>
        <w:t xml:space="preserve">Revisada la información disponible sobre la generación de residuos del año 2023, se evidencia que no se cuenta con datos completos para este año. Por tanto, se </w:t>
      </w:r>
      <w:r w:rsidR="0016354D" w:rsidRPr="00282B94">
        <w:rPr>
          <w:rFonts w:ascii="Arial Narrow" w:hAnsi="Arial Narrow"/>
          <w:sz w:val="24"/>
          <w:szCs w:val="24"/>
        </w:rPr>
        <w:t>está</w:t>
      </w:r>
      <w:r w:rsidRPr="00282B94">
        <w:rPr>
          <w:rFonts w:ascii="Arial Narrow" w:hAnsi="Arial Narrow"/>
          <w:sz w:val="24"/>
          <w:szCs w:val="24"/>
        </w:rPr>
        <w:t xml:space="preserve"> construyendo la línea base a partir de los datos de generación de residuos del año 2024.</w:t>
      </w:r>
    </w:p>
    <w:tbl>
      <w:tblPr>
        <w:tblW w:w="12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40"/>
        <w:gridCol w:w="9540"/>
      </w:tblGrid>
      <w:tr w:rsidR="00A33A41" w:rsidRPr="00A33A41" w14:paraId="154373AC" w14:textId="77777777" w:rsidTr="00A33A41">
        <w:trPr>
          <w:trHeight w:val="1710"/>
        </w:trPr>
        <w:tc>
          <w:tcPr>
            <w:tcW w:w="2540" w:type="dxa"/>
            <w:shd w:val="clear" w:color="000000" w:fill="006850"/>
            <w:noWrap/>
            <w:vAlign w:val="center"/>
            <w:hideMark/>
          </w:tcPr>
          <w:p w14:paraId="64F65978"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lastRenderedPageBreak/>
              <w:t>Objetivos del año:</w:t>
            </w:r>
          </w:p>
        </w:tc>
        <w:tc>
          <w:tcPr>
            <w:tcW w:w="9540" w:type="dxa"/>
            <w:shd w:val="clear" w:color="000000" w:fill="FFFFFF"/>
            <w:vAlign w:val="center"/>
            <w:hideMark/>
          </w:tcPr>
          <w:p w14:paraId="59D32BC8" w14:textId="41D2E8F7" w:rsidR="00A33A41" w:rsidRPr="00A33A41" w:rsidRDefault="00A33A41" w:rsidP="00A33A41">
            <w:pPr>
              <w:spacing w:after="0" w:line="240" w:lineRule="auto"/>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 Cuantificar el volumen de residuos generados por tipo (aprovechables y No aprovechables).</w:t>
            </w:r>
            <w:r w:rsidRPr="00A33A41">
              <w:rPr>
                <w:rFonts w:ascii="Arial Narrow" w:eastAsia="Times New Roman" w:hAnsi="Arial Narrow" w:cs="Calibri"/>
                <w:color w:val="000000"/>
                <w:sz w:val="16"/>
                <w:szCs w:val="16"/>
                <w:lang w:eastAsia="es-CO"/>
              </w:rPr>
              <w:br/>
              <w:t>2. Asegurar mínimo el 90% de la confiabilidad de los datos de monitoreo y control de la generación per cápita de la sede PAR Cali de la ANM para el año 2024.</w:t>
            </w:r>
            <w:r w:rsidRPr="00A33A41">
              <w:rPr>
                <w:rFonts w:ascii="Arial Narrow" w:eastAsia="Times New Roman" w:hAnsi="Arial Narrow" w:cs="Calibri"/>
                <w:color w:val="000000"/>
                <w:sz w:val="16"/>
                <w:szCs w:val="16"/>
                <w:lang w:eastAsia="es-CO"/>
              </w:rPr>
              <w:br/>
              <w:t>3. Elaborar la línea base de generación de residuos de la sede PAR Cali de la ANM del año 202</w:t>
            </w:r>
            <w:r w:rsidR="007F1D8B">
              <w:rPr>
                <w:rFonts w:ascii="Arial Narrow" w:eastAsia="Times New Roman" w:hAnsi="Arial Narrow" w:cs="Calibri"/>
                <w:color w:val="000000"/>
                <w:sz w:val="16"/>
                <w:szCs w:val="16"/>
                <w:lang w:eastAsia="es-CO"/>
              </w:rPr>
              <w:t>4</w:t>
            </w:r>
            <w:r w:rsidRPr="00A33A41">
              <w:rPr>
                <w:rFonts w:ascii="Arial Narrow" w:eastAsia="Times New Roman" w:hAnsi="Arial Narrow" w:cs="Calibri"/>
                <w:color w:val="000000"/>
                <w:sz w:val="16"/>
                <w:szCs w:val="16"/>
                <w:lang w:eastAsia="es-CO"/>
              </w:rPr>
              <w:t>.</w:t>
            </w:r>
            <w:r w:rsidRPr="00A33A41">
              <w:rPr>
                <w:rFonts w:ascii="Arial Narrow" w:eastAsia="Times New Roman" w:hAnsi="Arial Narrow" w:cs="Calibri"/>
                <w:color w:val="000000"/>
                <w:sz w:val="16"/>
                <w:szCs w:val="16"/>
                <w:lang w:eastAsia="es-CO"/>
              </w:rPr>
              <w:br/>
              <w:t>4. Desarrollar actividades que generen conciencia sobre el adecuado manejo y disposición final de los residuos de la sede PAR Cali para el año 2024.</w:t>
            </w:r>
            <w:r w:rsidRPr="00A33A41">
              <w:rPr>
                <w:rFonts w:ascii="Arial Narrow" w:eastAsia="Times New Roman" w:hAnsi="Arial Narrow" w:cs="Calibri"/>
                <w:color w:val="000000"/>
                <w:sz w:val="16"/>
                <w:szCs w:val="16"/>
                <w:lang w:eastAsia="es-CO"/>
              </w:rPr>
              <w:br/>
            </w:r>
            <w:r w:rsidR="007A582F" w:rsidRPr="00A33A41">
              <w:rPr>
                <w:rFonts w:ascii="Arial Narrow" w:eastAsia="Times New Roman" w:hAnsi="Arial Narrow" w:cs="Calibri"/>
                <w:color w:val="000000"/>
                <w:sz w:val="16"/>
                <w:szCs w:val="16"/>
                <w:lang w:eastAsia="es-CO"/>
              </w:rPr>
              <w:t>5. Validar</w:t>
            </w:r>
            <w:r w:rsidRPr="00A33A41">
              <w:rPr>
                <w:rFonts w:ascii="Arial Narrow" w:eastAsia="Times New Roman" w:hAnsi="Arial Narrow" w:cs="Calibri"/>
                <w:color w:val="000000"/>
                <w:sz w:val="16"/>
                <w:szCs w:val="16"/>
                <w:lang w:eastAsia="es-CO"/>
              </w:rPr>
              <w:t xml:space="preserve"> las acciones de disposición final de los residuos conforme a sus </w:t>
            </w:r>
            <w:r w:rsidR="007F1D8B" w:rsidRPr="00A33A41">
              <w:rPr>
                <w:rFonts w:ascii="Arial Narrow" w:eastAsia="Times New Roman" w:hAnsi="Arial Narrow" w:cs="Calibri"/>
                <w:color w:val="000000"/>
                <w:sz w:val="16"/>
                <w:szCs w:val="16"/>
                <w:lang w:eastAsia="es-CO"/>
              </w:rPr>
              <w:t>características</w:t>
            </w:r>
            <w:r w:rsidRPr="00A33A41">
              <w:rPr>
                <w:rFonts w:ascii="Arial Narrow" w:eastAsia="Times New Roman" w:hAnsi="Arial Narrow" w:cs="Calibri"/>
                <w:color w:val="000000"/>
                <w:sz w:val="16"/>
                <w:szCs w:val="16"/>
                <w:lang w:eastAsia="es-CO"/>
              </w:rPr>
              <w:t>.</w:t>
            </w:r>
          </w:p>
        </w:tc>
      </w:tr>
    </w:tbl>
    <w:p w14:paraId="5DECB63C" w14:textId="77777777" w:rsidR="00A33A41" w:rsidRPr="00A33A41" w:rsidRDefault="00A33A41" w:rsidP="00A33A41">
      <w:pPr>
        <w:rPr>
          <w:rFonts w:ascii="Arial Narrow" w:hAnsi="Arial Narrow"/>
          <w:b/>
          <w:bCs/>
          <w:sz w:val="32"/>
          <w:szCs w:val="32"/>
        </w:rPr>
      </w:pPr>
    </w:p>
    <w:p w14:paraId="51A408A7" w14:textId="6B6BF621" w:rsidR="008F6A37" w:rsidRPr="00424519" w:rsidRDefault="00424519" w:rsidP="00424519">
      <w:pPr>
        <w:pStyle w:val="Prrafodelista"/>
        <w:numPr>
          <w:ilvl w:val="0"/>
          <w:numId w:val="1"/>
        </w:numPr>
        <w:rPr>
          <w:rFonts w:ascii="Arial Narrow" w:hAnsi="Arial Narrow"/>
          <w:b/>
          <w:bCs/>
          <w:sz w:val="32"/>
          <w:szCs w:val="32"/>
        </w:rPr>
      </w:pPr>
      <w:r w:rsidRPr="00424519">
        <w:rPr>
          <w:rFonts w:ascii="Arial Narrow" w:hAnsi="Arial Narrow"/>
          <w:b/>
          <w:bCs/>
          <w:sz w:val="32"/>
          <w:szCs w:val="32"/>
        </w:rPr>
        <w:t>SEGUIMIENTO Y MEDICIÓN</w:t>
      </w:r>
    </w:p>
    <w:tbl>
      <w:tblPr>
        <w:tblW w:w="12100" w:type="dxa"/>
        <w:tblCellMar>
          <w:top w:w="15" w:type="dxa"/>
          <w:left w:w="70" w:type="dxa"/>
          <w:bottom w:w="15" w:type="dxa"/>
          <w:right w:w="70" w:type="dxa"/>
        </w:tblCellMar>
        <w:tblLook w:val="04A0" w:firstRow="1" w:lastRow="0" w:firstColumn="1" w:lastColumn="0" w:noHBand="0" w:noVBand="1"/>
      </w:tblPr>
      <w:tblGrid>
        <w:gridCol w:w="540"/>
        <w:gridCol w:w="2000"/>
        <w:gridCol w:w="2000"/>
        <w:gridCol w:w="2000"/>
        <w:gridCol w:w="2000"/>
        <w:gridCol w:w="3560"/>
      </w:tblGrid>
      <w:tr w:rsidR="0016354D" w:rsidRPr="00A33A41" w14:paraId="61D0847A" w14:textId="77777777" w:rsidTr="00EC07C3">
        <w:trPr>
          <w:trHeight w:val="345"/>
        </w:trPr>
        <w:tc>
          <w:tcPr>
            <w:tcW w:w="4540" w:type="dxa"/>
            <w:gridSpan w:val="3"/>
            <w:tcBorders>
              <w:top w:val="nil"/>
              <w:left w:val="nil"/>
              <w:bottom w:val="nil"/>
              <w:right w:val="nil"/>
            </w:tcBorders>
            <w:shd w:val="clear" w:color="000000" w:fill="FFFFFF"/>
            <w:noWrap/>
            <w:vAlign w:val="center"/>
            <w:hideMark/>
          </w:tcPr>
          <w:p w14:paraId="19F4FE03" w14:textId="014499AD" w:rsidR="0016354D" w:rsidRPr="00A33A41" w:rsidRDefault="0016354D" w:rsidP="00A33A41">
            <w:pPr>
              <w:spacing w:after="0" w:line="240" w:lineRule="auto"/>
              <w:rPr>
                <w:rFonts w:ascii="Arial Narrow" w:eastAsia="Times New Roman" w:hAnsi="Arial Narrow" w:cs="Calibri"/>
                <w:b/>
                <w:bCs/>
                <w:color w:val="000000"/>
                <w:lang w:eastAsia="es-CO"/>
              </w:rPr>
            </w:pPr>
            <w:r w:rsidRPr="002D3947">
              <w:rPr>
                <w:rFonts w:ascii="Arial Narrow" w:eastAsia="Times New Roman" w:hAnsi="Arial Narrow" w:cs="Calibri"/>
                <w:b/>
                <w:bCs/>
                <w:i/>
                <w:iCs/>
                <w:color w:val="000000"/>
                <w:lang w:eastAsia="es-CO"/>
              </w:rPr>
              <w:t>Tabla 1. Línea base Generación de Residuos 202</w:t>
            </w:r>
            <w:r>
              <w:rPr>
                <w:rFonts w:ascii="Arial Narrow" w:eastAsia="Times New Roman" w:hAnsi="Arial Narrow" w:cs="Calibri"/>
                <w:b/>
                <w:bCs/>
                <w:i/>
                <w:iCs/>
                <w:color w:val="000000"/>
                <w:lang w:eastAsia="es-CO"/>
              </w:rPr>
              <w:t>4</w:t>
            </w:r>
          </w:p>
        </w:tc>
        <w:tc>
          <w:tcPr>
            <w:tcW w:w="2000" w:type="dxa"/>
            <w:tcBorders>
              <w:top w:val="nil"/>
              <w:left w:val="nil"/>
              <w:bottom w:val="nil"/>
              <w:right w:val="nil"/>
            </w:tcBorders>
            <w:shd w:val="clear" w:color="000000" w:fill="FFFFFF"/>
            <w:noWrap/>
            <w:vAlign w:val="center"/>
            <w:hideMark/>
          </w:tcPr>
          <w:p w14:paraId="66C1733B" w14:textId="77777777" w:rsidR="0016354D" w:rsidRPr="00A33A41" w:rsidRDefault="0016354D" w:rsidP="00A33A41">
            <w:pPr>
              <w:spacing w:after="0" w:line="240" w:lineRule="auto"/>
              <w:rPr>
                <w:rFonts w:ascii="Times New Roman" w:eastAsia="Times New Roman" w:hAnsi="Times New Roman" w:cs="Times New Roman"/>
                <w:sz w:val="20"/>
                <w:szCs w:val="20"/>
                <w:lang w:eastAsia="es-CO"/>
              </w:rPr>
            </w:pPr>
          </w:p>
        </w:tc>
        <w:tc>
          <w:tcPr>
            <w:tcW w:w="2000" w:type="dxa"/>
            <w:tcBorders>
              <w:top w:val="nil"/>
              <w:left w:val="nil"/>
              <w:bottom w:val="nil"/>
              <w:right w:val="nil"/>
            </w:tcBorders>
            <w:shd w:val="clear" w:color="000000" w:fill="FFFFFF"/>
            <w:noWrap/>
            <w:vAlign w:val="center"/>
            <w:hideMark/>
          </w:tcPr>
          <w:p w14:paraId="266E9CD7" w14:textId="77777777" w:rsidR="0016354D" w:rsidRPr="00A33A41" w:rsidRDefault="0016354D" w:rsidP="00A33A41">
            <w:pPr>
              <w:spacing w:after="0" w:line="240" w:lineRule="auto"/>
              <w:rPr>
                <w:rFonts w:ascii="Times New Roman" w:eastAsia="Times New Roman" w:hAnsi="Times New Roman" w:cs="Times New Roman"/>
                <w:sz w:val="20"/>
                <w:szCs w:val="20"/>
                <w:lang w:eastAsia="es-CO"/>
              </w:rPr>
            </w:pPr>
          </w:p>
        </w:tc>
        <w:tc>
          <w:tcPr>
            <w:tcW w:w="3560" w:type="dxa"/>
            <w:tcBorders>
              <w:top w:val="nil"/>
              <w:left w:val="nil"/>
              <w:bottom w:val="nil"/>
              <w:right w:val="nil"/>
            </w:tcBorders>
            <w:shd w:val="clear" w:color="000000" w:fill="FFFFFF"/>
            <w:noWrap/>
            <w:vAlign w:val="center"/>
            <w:hideMark/>
          </w:tcPr>
          <w:p w14:paraId="7C83A7FD" w14:textId="77777777" w:rsidR="0016354D" w:rsidRPr="00A33A41" w:rsidRDefault="0016354D" w:rsidP="00A33A41">
            <w:pPr>
              <w:spacing w:after="0" w:line="240" w:lineRule="auto"/>
              <w:rPr>
                <w:rFonts w:ascii="Times New Roman" w:eastAsia="Times New Roman" w:hAnsi="Times New Roman" w:cs="Times New Roman"/>
                <w:sz w:val="20"/>
                <w:szCs w:val="20"/>
                <w:lang w:eastAsia="es-CO"/>
              </w:rPr>
            </w:pPr>
          </w:p>
        </w:tc>
      </w:tr>
      <w:tr w:rsidR="00A33A41" w:rsidRPr="00A33A41" w14:paraId="550D2702" w14:textId="77777777" w:rsidTr="00A33A41">
        <w:trPr>
          <w:trHeight w:val="765"/>
        </w:trPr>
        <w:tc>
          <w:tcPr>
            <w:tcW w:w="540"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77727F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Mes</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514615C9" w14:textId="62497953"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Residuos </w:t>
            </w:r>
            <w:r w:rsidR="007F1D8B" w:rsidRPr="00A33A41">
              <w:rPr>
                <w:rFonts w:ascii="Arial Narrow" w:eastAsia="Times New Roman" w:hAnsi="Arial Narrow" w:cs="Calibri"/>
                <w:b/>
                <w:bCs/>
                <w:color w:val="FFFFFF"/>
                <w:sz w:val="20"/>
                <w:szCs w:val="20"/>
                <w:lang w:eastAsia="es-CO"/>
              </w:rPr>
              <w:t>Aprovechables (</w:t>
            </w:r>
            <w:r w:rsidRPr="00A33A41">
              <w:rPr>
                <w:rFonts w:ascii="Arial Narrow" w:eastAsia="Times New Roman" w:hAnsi="Arial Narrow" w:cs="Calibri"/>
                <w:b/>
                <w:bCs/>
                <w:color w:val="FFFFFF"/>
                <w:sz w:val="20"/>
                <w:szCs w:val="20"/>
                <w:lang w:eastAsia="es-CO"/>
              </w:rPr>
              <w:t>Kg)</w:t>
            </w:r>
          </w:p>
        </w:tc>
        <w:tc>
          <w:tcPr>
            <w:tcW w:w="2000" w:type="dxa"/>
            <w:tcBorders>
              <w:top w:val="single" w:sz="8" w:space="0" w:color="auto"/>
              <w:left w:val="single" w:sz="8" w:space="0" w:color="auto"/>
              <w:bottom w:val="nil"/>
              <w:right w:val="single" w:sz="8" w:space="0" w:color="auto"/>
            </w:tcBorders>
            <w:shd w:val="clear" w:color="000000" w:fill="006850"/>
            <w:vAlign w:val="center"/>
            <w:hideMark/>
          </w:tcPr>
          <w:p w14:paraId="08BEAA0C"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Residuos No Aprovechables (Kg)</w:t>
            </w:r>
          </w:p>
        </w:tc>
        <w:tc>
          <w:tcPr>
            <w:tcW w:w="2000" w:type="dxa"/>
            <w:tcBorders>
              <w:top w:val="single" w:sz="8" w:space="0" w:color="auto"/>
              <w:left w:val="single" w:sz="8" w:space="0" w:color="auto"/>
              <w:bottom w:val="nil"/>
              <w:right w:val="nil"/>
            </w:tcBorders>
            <w:shd w:val="clear" w:color="000000" w:fill="006850"/>
            <w:vAlign w:val="center"/>
            <w:hideMark/>
          </w:tcPr>
          <w:p w14:paraId="158E42A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Total Generado 2024 (kg)</w:t>
            </w:r>
          </w:p>
        </w:tc>
        <w:tc>
          <w:tcPr>
            <w:tcW w:w="2000" w:type="dxa"/>
            <w:tcBorders>
              <w:top w:val="single" w:sz="8" w:space="0" w:color="auto"/>
              <w:left w:val="single" w:sz="8" w:space="0" w:color="auto"/>
              <w:bottom w:val="nil"/>
              <w:right w:val="nil"/>
            </w:tcBorders>
            <w:shd w:val="clear" w:color="000000" w:fill="006850"/>
            <w:vAlign w:val="center"/>
            <w:hideMark/>
          </w:tcPr>
          <w:p w14:paraId="0DA01EF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Total personas Mes (Un) </w:t>
            </w:r>
          </w:p>
        </w:tc>
        <w:tc>
          <w:tcPr>
            <w:tcW w:w="3560" w:type="dxa"/>
            <w:tcBorders>
              <w:top w:val="single" w:sz="8" w:space="0" w:color="auto"/>
              <w:left w:val="single" w:sz="8" w:space="0" w:color="auto"/>
              <w:bottom w:val="nil"/>
              <w:right w:val="single" w:sz="8" w:space="0" w:color="auto"/>
            </w:tcBorders>
            <w:shd w:val="clear" w:color="000000" w:fill="006850"/>
            <w:vAlign w:val="center"/>
            <w:hideMark/>
          </w:tcPr>
          <w:p w14:paraId="52D1C8B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kg/Per Mes</w:t>
            </w:r>
          </w:p>
        </w:tc>
      </w:tr>
      <w:tr w:rsidR="00A33A41" w:rsidRPr="00A33A41" w14:paraId="06AC6841"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49E6977"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Ene</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0F01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0,00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797E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0,00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BEC0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0,00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4BBBE58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20D7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0,00</w:t>
            </w:r>
          </w:p>
        </w:tc>
      </w:tr>
      <w:tr w:rsidR="00A33A41" w:rsidRPr="00A33A41" w14:paraId="7C8A53C7"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F28320D"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Feb</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4DC2D"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47,40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F958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77,40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8693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124,80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5858F82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60C7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5,20</w:t>
            </w:r>
          </w:p>
        </w:tc>
      </w:tr>
      <w:tr w:rsidR="00A33A41" w:rsidRPr="00A33A41" w14:paraId="5C9F3C71"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1BCEBDB"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Mar</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1266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43,80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BCC5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72,70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BB81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116,50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8514B6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779F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4,85</w:t>
            </w:r>
          </w:p>
        </w:tc>
      </w:tr>
      <w:tr w:rsidR="00A33A41" w:rsidRPr="00A33A41" w14:paraId="411A3202"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3DEA5F9"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Abr</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23A0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11,50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88F4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20,10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CAEB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31,60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0137973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1190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1,32</w:t>
            </w:r>
          </w:p>
        </w:tc>
      </w:tr>
      <w:tr w:rsidR="00A33A41" w:rsidRPr="00A33A41" w14:paraId="55F5B8E9"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24FD3D76"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May</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B9D5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37,50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F619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85,00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032B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122,50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16F6E510"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13,00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E41F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9,42</w:t>
            </w:r>
          </w:p>
        </w:tc>
      </w:tr>
      <w:tr w:rsidR="00A33A41" w:rsidRPr="00A33A41" w14:paraId="45D84968"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4EC3991C"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Jun</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5B88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45,40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5592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83,80</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A10E5"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129,20</w:t>
            </w: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65371853"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16,00</w:t>
            </w: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D210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8,08</w:t>
            </w:r>
          </w:p>
        </w:tc>
      </w:tr>
      <w:tr w:rsidR="00A33A41" w:rsidRPr="00A33A41" w14:paraId="5B110C78"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1584E20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Jul</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0698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C6BD5"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1886C"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0FDB5A00"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85F68"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7BD33011"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381842D1"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Ago</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822F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346A9"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A99CF"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771B80EC"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DDF0F"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5942839B"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FE7F27C"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Sep</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E780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09869"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3E07F"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2E880E47"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987EBA"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22A3DBCA"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67BFA99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Oct</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D94531"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04C02"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B0AF1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noWrap/>
            <w:vAlign w:val="center"/>
            <w:hideMark/>
          </w:tcPr>
          <w:p w14:paraId="6E39A7F8"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DD22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02A48117"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0333A20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Nov</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DB077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A0073"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030BD"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AB142"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EE859"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52501C84" w14:textId="77777777" w:rsidTr="00A33A41">
        <w:trPr>
          <w:trHeight w:val="300"/>
        </w:trPr>
        <w:tc>
          <w:tcPr>
            <w:tcW w:w="540" w:type="dxa"/>
            <w:tcBorders>
              <w:top w:val="single" w:sz="8" w:space="0" w:color="auto"/>
              <w:left w:val="single" w:sz="8" w:space="0" w:color="auto"/>
              <w:bottom w:val="single" w:sz="8" w:space="0" w:color="auto"/>
              <w:right w:val="nil"/>
            </w:tcBorders>
            <w:shd w:val="clear" w:color="000000" w:fill="006850"/>
            <w:noWrap/>
            <w:vAlign w:val="center"/>
            <w:hideMark/>
          </w:tcPr>
          <w:p w14:paraId="7BF9124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Dic</w:t>
            </w: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E9C6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353AC"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AD93B3"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805EE"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85560"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4D3347A6" w14:textId="77777777" w:rsidTr="00A33A41">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662C938"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Tot</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76CE5E4E"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185,60</w:t>
            </w:r>
          </w:p>
        </w:tc>
        <w:tc>
          <w:tcPr>
            <w:tcW w:w="2000" w:type="dxa"/>
            <w:tcBorders>
              <w:top w:val="nil"/>
              <w:left w:val="single" w:sz="8" w:space="0" w:color="auto"/>
              <w:bottom w:val="single" w:sz="8" w:space="0" w:color="auto"/>
              <w:right w:val="single" w:sz="8" w:space="0" w:color="auto"/>
            </w:tcBorders>
            <w:shd w:val="clear" w:color="000000" w:fill="006850"/>
            <w:noWrap/>
            <w:vAlign w:val="center"/>
            <w:hideMark/>
          </w:tcPr>
          <w:p w14:paraId="6604C4EE"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339,00</w:t>
            </w:r>
          </w:p>
        </w:tc>
        <w:tc>
          <w:tcPr>
            <w:tcW w:w="2000" w:type="dxa"/>
            <w:tcBorders>
              <w:top w:val="nil"/>
              <w:left w:val="single" w:sz="8" w:space="0" w:color="auto"/>
              <w:bottom w:val="single" w:sz="8" w:space="0" w:color="auto"/>
              <w:right w:val="nil"/>
            </w:tcBorders>
            <w:shd w:val="clear" w:color="000000" w:fill="006850"/>
            <w:noWrap/>
            <w:vAlign w:val="center"/>
            <w:hideMark/>
          </w:tcPr>
          <w:p w14:paraId="6003BC32"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524,60</w:t>
            </w:r>
          </w:p>
        </w:tc>
        <w:tc>
          <w:tcPr>
            <w:tcW w:w="2000" w:type="dxa"/>
            <w:tcBorders>
              <w:top w:val="nil"/>
              <w:left w:val="single" w:sz="8" w:space="0" w:color="auto"/>
              <w:bottom w:val="single" w:sz="8" w:space="0" w:color="auto"/>
              <w:right w:val="nil"/>
            </w:tcBorders>
            <w:shd w:val="clear" w:color="000000" w:fill="006850"/>
            <w:noWrap/>
            <w:vAlign w:val="center"/>
            <w:hideMark/>
          </w:tcPr>
          <w:p w14:paraId="0A57ACEC"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125,00</w:t>
            </w:r>
          </w:p>
        </w:tc>
        <w:tc>
          <w:tcPr>
            <w:tcW w:w="3560" w:type="dxa"/>
            <w:tcBorders>
              <w:top w:val="nil"/>
              <w:left w:val="single" w:sz="8" w:space="0" w:color="auto"/>
              <w:bottom w:val="single" w:sz="8" w:space="0" w:color="auto"/>
              <w:right w:val="single" w:sz="8" w:space="0" w:color="auto"/>
            </w:tcBorders>
            <w:shd w:val="clear" w:color="000000" w:fill="006850"/>
            <w:noWrap/>
            <w:vAlign w:val="center"/>
            <w:hideMark/>
          </w:tcPr>
          <w:p w14:paraId="60919CA5"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28,87</w:t>
            </w:r>
          </w:p>
        </w:tc>
      </w:tr>
      <w:tr w:rsidR="00A33A41" w:rsidRPr="00A33A41" w14:paraId="73B20A2B" w14:textId="77777777" w:rsidTr="00A33A41">
        <w:trPr>
          <w:trHeight w:val="300"/>
        </w:trPr>
        <w:tc>
          <w:tcPr>
            <w:tcW w:w="54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3507FC0"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lastRenderedPageBreak/>
              <w:t>Pro</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241B76E"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30,93</w:t>
            </w:r>
          </w:p>
        </w:tc>
        <w:tc>
          <w:tcPr>
            <w:tcW w:w="200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E269FCC"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56,50</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1ACD2EBB"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87,43</w:t>
            </w:r>
          </w:p>
        </w:tc>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4C866957"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20,83</w:t>
            </w:r>
          </w:p>
        </w:tc>
        <w:tc>
          <w:tcPr>
            <w:tcW w:w="356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B840B4A"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4,81</w:t>
            </w:r>
          </w:p>
        </w:tc>
      </w:tr>
    </w:tbl>
    <w:p w14:paraId="16523F1A" w14:textId="77777777" w:rsidR="0016354D" w:rsidRPr="00A33A41" w:rsidRDefault="0016354D" w:rsidP="00A33A41">
      <w:pPr>
        <w:rPr>
          <w:rFonts w:ascii="Arial Narrow" w:hAnsi="Arial Narrow"/>
          <w:b/>
          <w:bCs/>
          <w:sz w:val="32"/>
          <w:szCs w:val="32"/>
        </w:rPr>
      </w:pPr>
    </w:p>
    <w:p w14:paraId="230643A0" w14:textId="77777777" w:rsidR="0016354D" w:rsidRDefault="00225A74" w:rsidP="00A33A41">
      <w:pPr>
        <w:pStyle w:val="Prrafodelista"/>
        <w:numPr>
          <w:ilvl w:val="0"/>
          <w:numId w:val="1"/>
        </w:numPr>
        <w:rPr>
          <w:rFonts w:ascii="Arial Narrow" w:hAnsi="Arial Narrow"/>
          <w:b/>
          <w:bCs/>
          <w:sz w:val="32"/>
          <w:szCs w:val="32"/>
        </w:rPr>
      </w:pPr>
      <w:r w:rsidRPr="0069799D">
        <w:rPr>
          <w:rFonts w:ascii="Arial Narrow" w:hAnsi="Arial Narrow"/>
          <w:b/>
          <w:bCs/>
          <w:sz w:val="32"/>
          <w:szCs w:val="32"/>
        </w:rPr>
        <w:t xml:space="preserve"> </w:t>
      </w:r>
      <w:r w:rsidR="007879AD" w:rsidRPr="0069799D">
        <w:rPr>
          <w:rFonts w:ascii="Arial Narrow" w:hAnsi="Arial Narrow"/>
          <w:b/>
          <w:bCs/>
          <w:sz w:val="32"/>
          <w:szCs w:val="32"/>
        </w:rPr>
        <w:t>COMPORTAMIENTO</w:t>
      </w:r>
    </w:p>
    <w:p w14:paraId="237E72C8" w14:textId="719BB087" w:rsidR="0016354D" w:rsidRDefault="0016354D" w:rsidP="00A33A41">
      <w:pPr>
        <w:rPr>
          <w:rFonts w:ascii="Arial Narrow" w:hAnsi="Arial Narrow"/>
          <w:b/>
          <w:bCs/>
          <w:i/>
          <w:iCs/>
          <w:sz w:val="32"/>
          <w:szCs w:val="32"/>
        </w:rPr>
      </w:pPr>
      <w:r w:rsidRPr="0016354D">
        <w:rPr>
          <w:rFonts w:ascii="Arial Narrow" w:hAnsi="Arial Narrow"/>
          <w:b/>
          <w:bCs/>
          <w:i/>
          <w:iCs/>
          <w:sz w:val="20"/>
          <w:szCs w:val="20"/>
        </w:rPr>
        <w:t xml:space="preserve"> </w:t>
      </w:r>
      <w:r w:rsidRPr="002D3947">
        <w:rPr>
          <w:rFonts w:ascii="Arial Narrow" w:hAnsi="Arial Narrow"/>
          <w:b/>
          <w:bCs/>
          <w:i/>
          <w:iCs/>
          <w:sz w:val="20"/>
          <w:szCs w:val="20"/>
        </w:rPr>
        <w:t>Gráfica 1. Generación de residuos Aprovechables Vs No aprovechables 2024</w:t>
      </w:r>
      <w:r w:rsidR="00225A74" w:rsidRPr="00225A74">
        <w:rPr>
          <w:noProof/>
        </w:rPr>
        <w:t xml:space="preserve"> </w:t>
      </w:r>
    </w:p>
    <w:p w14:paraId="1BA47C13" w14:textId="53D813DA" w:rsidR="00A33A41" w:rsidRPr="0016354D" w:rsidRDefault="0016354D" w:rsidP="00A33A41">
      <w:pPr>
        <w:rPr>
          <w:rFonts w:ascii="Arial Narrow" w:hAnsi="Arial Narrow"/>
          <w:b/>
          <w:bCs/>
          <w:i/>
          <w:iCs/>
          <w:sz w:val="32"/>
          <w:szCs w:val="32"/>
        </w:rPr>
      </w:pPr>
      <w:r>
        <w:rPr>
          <w:noProof/>
        </w:rPr>
        <w:drawing>
          <wp:anchor distT="0" distB="0" distL="114300" distR="114300" simplePos="0" relativeHeight="251663360" behindDoc="1" locked="0" layoutInCell="1" allowOverlap="1" wp14:anchorId="59BC8ACF" wp14:editId="680B8336">
            <wp:simplePos x="0" y="0"/>
            <wp:positionH relativeFrom="column">
              <wp:posOffset>-472374</wp:posOffset>
            </wp:positionH>
            <wp:positionV relativeFrom="paragraph">
              <wp:posOffset>126596</wp:posOffset>
            </wp:positionV>
            <wp:extent cx="4006850" cy="2233930"/>
            <wp:effectExtent l="0" t="0" r="0" b="0"/>
            <wp:wrapNone/>
            <wp:docPr id="1073125110" name="Gráfico 1">
              <a:extLst xmlns:a="http://schemas.openxmlformats.org/drawingml/2006/main">
                <a:ext uri="{FF2B5EF4-FFF2-40B4-BE49-F238E27FC236}">
                  <a16:creationId xmlns:a16="http://schemas.microsoft.com/office/drawing/2014/main" id="{03C3A1D7-96B7-47B9-BA6D-2196A33D84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59C7A05" w14:textId="5D35618E" w:rsidR="00A33A41" w:rsidRDefault="00A33A41" w:rsidP="00A33A41">
      <w:pPr>
        <w:rPr>
          <w:rFonts w:ascii="Arial Narrow" w:hAnsi="Arial Narrow"/>
          <w:b/>
          <w:bCs/>
          <w:sz w:val="32"/>
          <w:szCs w:val="32"/>
        </w:rPr>
      </w:pPr>
    </w:p>
    <w:p w14:paraId="4CE1C258" w14:textId="784A5BDB" w:rsidR="00A33A41" w:rsidRDefault="00A33A41" w:rsidP="00A33A41"/>
    <w:p w14:paraId="169DE2F4" w14:textId="32A1CD25" w:rsidR="00A33A41" w:rsidRDefault="00A33A41" w:rsidP="00A33A41"/>
    <w:p w14:paraId="210DBE49" w14:textId="70BF6A42" w:rsidR="00A33A41" w:rsidRDefault="00A33A41" w:rsidP="00A33A41"/>
    <w:p w14:paraId="53F3C04D" w14:textId="5D4C235E" w:rsidR="00A33A41" w:rsidRDefault="00A33A41" w:rsidP="00A33A41"/>
    <w:p w14:paraId="3456CC25" w14:textId="4DEAB8D4" w:rsidR="00A33A41" w:rsidRDefault="00A33A41" w:rsidP="00A33A41"/>
    <w:p w14:paraId="0ABA8D86" w14:textId="12300E4E" w:rsidR="00A33A41" w:rsidRDefault="00A33A41" w:rsidP="00A33A41"/>
    <w:p w14:paraId="48D13082" w14:textId="43FD5779" w:rsidR="00A33A41" w:rsidRDefault="0016354D" w:rsidP="00A33A41">
      <w:r w:rsidRPr="0035115A">
        <w:rPr>
          <w:noProof/>
          <w:lang w:eastAsia="es-CO"/>
        </w:rPr>
        <mc:AlternateContent>
          <mc:Choice Requires="wps">
            <w:drawing>
              <wp:anchor distT="45720" distB="45720" distL="114300" distR="114300" simplePos="0" relativeHeight="251659264" behindDoc="1" locked="0" layoutInCell="1" allowOverlap="1" wp14:anchorId="48979491" wp14:editId="29D0864C">
                <wp:simplePos x="0" y="0"/>
                <wp:positionH relativeFrom="margin">
                  <wp:posOffset>4457766</wp:posOffset>
                </wp:positionH>
                <wp:positionV relativeFrom="paragraph">
                  <wp:posOffset>292809</wp:posOffset>
                </wp:positionV>
                <wp:extent cx="4121150" cy="1404620"/>
                <wp:effectExtent l="0" t="0" r="12700" b="20955"/>
                <wp:wrapTight wrapText="bothSides">
                  <wp:wrapPolygon edited="0">
                    <wp:start x="0" y="0"/>
                    <wp:lineTo x="0" y="21637"/>
                    <wp:lineTo x="21567" y="21637"/>
                    <wp:lineTo x="21567"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solidFill>
                          <a:srgbClr val="FFFFFF"/>
                        </a:solidFill>
                        <a:ln w="9525">
                          <a:solidFill>
                            <a:srgbClr val="000000"/>
                          </a:solidFill>
                          <a:miter lim="800000"/>
                          <a:headEnd/>
                          <a:tailEnd/>
                        </a:ln>
                      </wps:spPr>
                      <wps:txbx>
                        <w:txbxContent>
                          <w:p w14:paraId="257F4C0B" w14:textId="0513B106" w:rsidR="0035115A" w:rsidRPr="00AE62CD" w:rsidRDefault="00115DEC" w:rsidP="00115DEC">
                            <w:pPr>
                              <w:jc w:val="both"/>
                            </w:pPr>
                            <w:r w:rsidRPr="0035115A">
                              <w:rPr>
                                <w:b/>
                                <w:bCs/>
                              </w:rPr>
                              <w:t>CONCLUSIÓN</w:t>
                            </w:r>
                            <w:r>
                              <w:rPr>
                                <w:b/>
                                <w:bCs/>
                              </w:rPr>
                              <w:t xml:space="preserve"> </w:t>
                            </w:r>
                            <w:r>
                              <w:t>Durante el segundo trimestre de 2024, que abarca los meses de abril a junio, se generaron un total de 283,30 kg de residuos, de los cuales 94,40 kg fueron aprovechables y 188,90 kg no aprovechables. En comparación con el primer trimestre, hubo un aumento en la generación total de residuos de 42 kg, así como un incremento en la generación por persona de 8,77 kg/per.</w:t>
                            </w:r>
                            <w:r w:rsidR="00282B94">
                              <w:t xml:space="preserve"> Teniendo en cuenta que para el primer trimestre no se cuentan con los datos correspondientes al mes de enero.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79491" id="_x0000_t202" coordsize="21600,21600" o:spt="202" path="m,l,21600r21600,l21600,xe">
                <v:stroke joinstyle="miter"/>
                <v:path gradientshapeok="t" o:connecttype="rect"/>
              </v:shapetype>
              <v:shape id="Cuadro de texto 2" o:spid="_x0000_s1026" type="#_x0000_t202" style="position:absolute;margin-left:351pt;margin-top:23.05pt;width:324.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">
                <v:textbox style="mso-fit-shape-to-text:t">
                  <w:txbxContent>
                    <w:p w14:paraId="257F4C0B" w14:textId="0513B106" w:rsidR="0035115A" w:rsidRPr="00AE62CD" w:rsidRDefault="00115DEC" w:rsidP="00115DEC">
                      <w:pPr>
                        <w:jc w:val="both"/>
                      </w:pPr>
                      <w:r w:rsidRPr="0035115A">
                        <w:rPr>
                          <w:b/>
                          <w:bCs/>
                        </w:rPr>
                        <w:t>CONCLUSIÓN</w:t>
                      </w:r>
                      <w:r>
                        <w:rPr>
                          <w:b/>
                          <w:bCs/>
                        </w:rPr>
                        <w:t xml:space="preserve"> </w:t>
                      </w:r>
                      <w:r>
                        <w:t>Durante el segundo trimestre de 2024, que abarca los meses de abril a junio, se generaron un total de 283,30 kg de residuos, de los cuales 94,40 kg fueron aprovechables y 188,90 kg no aprovechables. En comparación con el primer trimestre, hubo un aumento en la generación total de residuos de 42 kg, así como un incremento en la generación por persona de 8,77 kg/per.</w:t>
                      </w:r>
                      <w:r w:rsidR="00282B94">
                        <w:t xml:space="preserve"> Teniendo en cuenta que para el primer trimestre no se cuentan con los datos correspondientes al mes de enero.</w:t>
                      </w:r>
                    </w:p>
                  </w:txbxContent>
                </v:textbox>
                <w10:wrap type="tight" anchorx="margin"/>
              </v:shape>
            </w:pict>
          </mc:Fallback>
        </mc:AlternateContent>
      </w:r>
      <w:r w:rsidRPr="002D3947">
        <w:rPr>
          <w:rFonts w:ascii="Arial Narrow" w:hAnsi="Arial Narrow"/>
          <w:b/>
          <w:bCs/>
          <w:i/>
          <w:iCs/>
          <w:sz w:val="24"/>
          <w:szCs w:val="24"/>
        </w:rPr>
        <w:t xml:space="preserve">Tabla </w:t>
      </w:r>
      <w:r>
        <w:rPr>
          <w:rFonts w:ascii="Arial Narrow" w:hAnsi="Arial Narrow"/>
          <w:b/>
          <w:bCs/>
          <w:i/>
          <w:iCs/>
          <w:sz w:val="24"/>
          <w:szCs w:val="24"/>
        </w:rPr>
        <w:t>2</w:t>
      </w:r>
      <w:r w:rsidRPr="002D3947">
        <w:rPr>
          <w:rFonts w:ascii="Arial Narrow" w:hAnsi="Arial Narrow"/>
          <w:b/>
          <w:bCs/>
          <w:i/>
          <w:iCs/>
          <w:sz w:val="24"/>
          <w:szCs w:val="24"/>
        </w:rPr>
        <w:t>. Generación Trimestral de Residuo</w:t>
      </w:r>
      <w:r>
        <w:rPr>
          <w:rFonts w:ascii="Arial Narrow" w:hAnsi="Arial Narrow"/>
          <w:b/>
          <w:bCs/>
          <w:i/>
          <w:iCs/>
          <w:sz w:val="24"/>
          <w:szCs w:val="24"/>
        </w:rPr>
        <w:t>s</w:t>
      </w:r>
    </w:p>
    <w:tbl>
      <w:tblPr>
        <w:tblpPr w:leftFromText="141" w:rightFromText="141" w:vertAnchor="text" w:horzAnchor="page" w:tblpX="730" w:tblpY="111"/>
        <w:tblW w:w="7400" w:type="dxa"/>
        <w:tblCellMar>
          <w:left w:w="70" w:type="dxa"/>
          <w:right w:w="70" w:type="dxa"/>
        </w:tblCellMar>
        <w:tblLook w:val="04A0" w:firstRow="1" w:lastRow="0" w:firstColumn="1" w:lastColumn="0" w:noHBand="0" w:noVBand="1"/>
      </w:tblPr>
      <w:tblGrid>
        <w:gridCol w:w="1145"/>
        <w:gridCol w:w="1157"/>
        <w:gridCol w:w="1198"/>
        <w:gridCol w:w="1586"/>
        <w:gridCol w:w="1157"/>
        <w:gridCol w:w="1157"/>
      </w:tblGrid>
      <w:tr w:rsidR="0016354D" w:rsidRPr="00225A74" w14:paraId="2C2168BB" w14:textId="77777777" w:rsidTr="0016354D">
        <w:trPr>
          <w:trHeight w:val="1118"/>
        </w:trPr>
        <w:tc>
          <w:tcPr>
            <w:tcW w:w="1145" w:type="dxa"/>
            <w:tcBorders>
              <w:top w:val="nil"/>
              <w:left w:val="nil"/>
              <w:bottom w:val="single" w:sz="8" w:space="0" w:color="auto"/>
              <w:right w:val="nil"/>
            </w:tcBorders>
            <w:shd w:val="clear" w:color="000000" w:fill="006850"/>
            <w:vAlign w:val="center"/>
            <w:hideMark/>
          </w:tcPr>
          <w:p w14:paraId="4B68D3C3"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Año</w:t>
            </w:r>
          </w:p>
        </w:tc>
        <w:tc>
          <w:tcPr>
            <w:tcW w:w="1157" w:type="dxa"/>
            <w:tcBorders>
              <w:top w:val="nil"/>
              <w:left w:val="nil"/>
              <w:bottom w:val="single" w:sz="8" w:space="0" w:color="auto"/>
              <w:right w:val="nil"/>
            </w:tcBorders>
            <w:shd w:val="clear" w:color="000000" w:fill="006850"/>
            <w:vAlign w:val="center"/>
            <w:hideMark/>
          </w:tcPr>
          <w:p w14:paraId="0F90BEC7"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Rango Generación Trimestral</w:t>
            </w:r>
          </w:p>
        </w:tc>
        <w:tc>
          <w:tcPr>
            <w:tcW w:w="1198" w:type="dxa"/>
            <w:tcBorders>
              <w:top w:val="nil"/>
              <w:left w:val="nil"/>
              <w:bottom w:val="single" w:sz="8" w:space="0" w:color="auto"/>
              <w:right w:val="nil"/>
            </w:tcBorders>
            <w:shd w:val="clear" w:color="000000" w:fill="006850"/>
            <w:vAlign w:val="center"/>
            <w:hideMark/>
          </w:tcPr>
          <w:p w14:paraId="3EF39117"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Generación1r Trimestre</w:t>
            </w:r>
          </w:p>
        </w:tc>
        <w:tc>
          <w:tcPr>
            <w:tcW w:w="1586" w:type="dxa"/>
            <w:tcBorders>
              <w:top w:val="nil"/>
              <w:left w:val="nil"/>
              <w:bottom w:val="single" w:sz="8" w:space="0" w:color="auto"/>
              <w:right w:val="nil"/>
            </w:tcBorders>
            <w:shd w:val="clear" w:color="000000" w:fill="006850"/>
            <w:vAlign w:val="center"/>
            <w:hideMark/>
          </w:tcPr>
          <w:p w14:paraId="2111ED0F"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Generación 2do Trimestre</w:t>
            </w:r>
          </w:p>
        </w:tc>
        <w:tc>
          <w:tcPr>
            <w:tcW w:w="1157" w:type="dxa"/>
            <w:tcBorders>
              <w:top w:val="nil"/>
              <w:left w:val="nil"/>
              <w:bottom w:val="single" w:sz="8" w:space="0" w:color="auto"/>
              <w:right w:val="nil"/>
            </w:tcBorders>
            <w:shd w:val="clear" w:color="000000" w:fill="006850"/>
            <w:vAlign w:val="center"/>
            <w:hideMark/>
          </w:tcPr>
          <w:p w14:paraId="47C019C9"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Generación 3r Trimestre</w:t>
            </w:r>
          </w:p>
        </w:tc>
        <w:tc>
          <w:tcPr>
            <w:tcW w:w="1157" w:type="dxa"/>
            <w:tcBorders>
              <w:top w:val="nil"/>
              <w:left w:val="nil"/>
              <w:bottom w:val="single" w:sz="8" w:space="0" w:color="auto"/>
              <w:right w:val="nil"/>
            </w:tcBorders>
            <w:shd w:val="clear" w:color="000000" w:fill="006850"/>
            <w:vAlign w:val="center"/>
            <w:hideMark/>
          </w:tcPr>
          <w:p w14:paraId="2FAA1CD8" w14:textId="77777777" w:rsidR="0016354D" w:rsidRPr="00225A74" w:rsidRDefault="0016354D" w:rsidP="0016354D">
            <w:pPr>
              <w:spacing w:after="0" w:line="240" w:lineRule="auto"/>
              <w:jc w:val="center"/>
              <w:rPr>
                <w:rFonts w:ascii="Arial Narrow" w:eastAsia="Times New Roman" w:hAnsi="Arial Narrow" w:cs="Calibri"/>
                <w:b/>
                <w:bCs/>
                <w:color w:val="FFFFFF"/>
                <w:sz w:val="20"/>
                <w:szCs w:val="20"/>
                <w:lang w:eastAsia="es-CO"/>
              </w:rPr>
            </w:pPr>
            <w:r w:rsidRPr="00225A74">
              <w:rPr>
                <w:rFonts w:ascii="Arial Narrow" w:eastAsia="Times New Roman" w:hAnsi="Arial Narrow" w:cs="Calibri"/>
                <w:b/>
                <w:bCs/>
                <w:color w:val="FFFFFF"/>
                <w:sz w:val="20"/>
                <w:szCs w:val="20"/>
                <w:lang w:eastAsia="es-CO"/>
              </w:rPr>
              <w:t>Generación 4to Trimestre</w:t>
            </w:r>
          </w:p>
        </w:tc>
      </w:tr>
      <w:tr w:rsidR="0016354D" w:rsidRPr="00225A74" w14:paraId="53515D71" w14:textId="77777777" w:rsidTr="0016354D">
        <w:trPr>
          <w:trHeight w:val="255"/>
        </w:trPr>
        <w:tc>
          <w:tcPr>
            <w:tcW w:w="1145" w:type="dxa"/>
            <w:tcBorders>
              <w:top w:val="single" w:sz="4" w:space="0" w:color="auto"/>
              <w:left w:val="nil"/>
              <w:bottom w:val="single" w:sz="4" w:space="0" w:color="auto"/>
              <w:right w:val="nil"/>
            </w:tcBorders>
            <w:shd w:val="clear" w:color="000000" w:fill="FFFFFF"/>
            <w:vAlign w:val="center"/>
            <w:hideMark/>
          </w:tcPr>
          <w:p w14:paraId="18BB94BE" w14:textId="77777777" w:rsidR="0016354D" w:rsidRPr="00225A74" w:rsidRDefault="0016354D" w:rsidP="0016354D">
            <w:pPr>
              <w:spacing w:after="0" w:line="240" w:lineRule="auto"/>
              <w:jc w:val="center"/>
              <w:rPr>
                <w:rFonts w:ascii="Arial Narrow" w:eastAsia="Times New Roman" w:hAnsi="Arial Narrow" w:cs="Calibri"/>
                <w:b/>
                <w:bCs/>
                <w:color w:val="000000"/>
                <w:sz w:val="20"/>
                <w:szCs w:val="20"/>
                <w:lang w:eastAsia="es-CO"/>
              </w:rPr>
            </w:pPr>
            <w:r w:rsidRPr="00225A74">
              <w:rPr>
                <w:rFonts w:ascii="Arial Narrow" w:eastAsia="Times New Roman" w:hAnsi="Arial Narrow" w:cs="Calibri"/>
                <w:b/>
                <w:bCs/>
                <w:color w:val="000000"/>
                <w:sz w:val="20"/>
                <w:szCs w:val="20"/>
                <w:lang w:eastAsia="es-CO"/>
              </w:rPr>
              <w:t>2024</w:t>
            </w:r>
          </w:p>
        </w:tc>
        <w:tc>
          <w:tcPr>
            <w:tcW w:w="1157" w:type="dxa"/>
            <w:tcBorders>
              <w:top w:val="single" w:sz="4" w:space="0" w:color="auto"/>
              <w:left w:val="nil"/>
              <w:bottom w:val="single" w:sz="4" w:space="0" w:color="auto"/>
              <w:right w:val="nil"/>
            </w:tcBorders>
            <w:shd w:val="clear" w:color="000000" w:fill="FFFFFF"/>
            <w:vAlign w:val="center"/>
            <w:hideMark/>
          </w:tcPr>
          <w:p w14:paraId="6F460973" w14:textId="77777777" w:rsidR="0016354D" w:rsidRPr="00225A74" w:rsidRDefault="0016354D" w:rsidP="0016354D">
            <w:pPr>
              <w:spacing w:after="0" w:line="240" w:lineRule="auto"/>
              <w:jc w:val="center"/>
              <w:rPr>
                <w:rFonts w:ascii="Arial Narrow" w:eastAsia="Times New Roman" w:hAnsi="Arial Narrow" w:cs="Calibri"/>
                <w:color w:val="000000"/>
                <w:sz w:val="20"/>
                <w:szCs w:val="20"/>
                <w:lang w:eastAsia="es-CO"/>
              </w:rPr>
            </w:pPr>
            <w:r w:rsidRPr="00225A74">
              <w:rPr>
                <w:rFonts w:ascii="Arial Narrow" w:eastAsia="Times New Roman" w:hAnsi="Arial Narrow" w:cs="Calibri"/>
                <w:color w:val="000000"/>
                <w:sz w:val="20"/>
                <w:szCs w:val="20"/>
                <w:lang w:eastAsia="es-CO"/>
              </w:rPr>
              <w:t>N/A</w:t>
            </w:r>
          </w:p>
        </w:tc>
        <w:tc>
          <w:tcPr>
            <w:tcW w:w="1198" w:type="dxa"/>
            <w:tcBorders>
              <w:top w:val="single" w:sz="4" w:space="0" w:color="auto"/>
              <w:left w:val="nil"/>
              <w:bottom w:val="single" w:sz="4" w:space="0" w:color="auto"/>
              <w:right w:val="nil"/>
            </w:tcBorders>
            <w:shd w:val="clear" w:color="000000" w:fill="92D050"/>
            <w:vAlign w:val="center"/>
            <w:hideMark/>
          </w:tcPr>
          <w:p w14:paraId="6CE5651B" w14:textId="77777777" w:rsidR="0016354D" w:rsidRPr="00225A74" w:rsidRDefault="0016354D" w:rsidP="0016354D">
            <w:pPr>
              <w:spacing w:after="0" w:line="240" w:lineRule="auto"/>
              <w:jc w:val="center"/>
              <w:rPr>
                <w:rFonts w:ascii="Arial Narrow" w:eastAsia="Times New Roman" w:hAnsi="Arial Narrow" w:cs="Calibri"/>
                <w:color w:val="000000"/>
                <w:sz w:val="20"/>
                <w:szCs w:val="20"/>
                <w:lang w:eastAsia="es-CO"/>
              </w:rPr>
            </w:pPr>
            <w:r w:rsidRPr="00225A74">
              <w:rPr>
                <w:rFonts w:ascii="Arial Narrow" w:eastAsia="Times New Roman" w:hAnsi="Arial Narrow" w:cs="Calibri"/>
                <w:color w:val="000000"/>
                <w:sz w:val="20"/>
                <w:szCs w:val="20"/>
                <w:lang w:eastAsia="es-CO"/>
              </w:rPr>
              <w:t>10,05</w:t>
            </w:r>
          </w:p>
        </w:tc>
        <w:tc>
          <w:tcPr>
            <w:tcW w:w="1586" w:type="dxa"/>
            <w:tcBorders>
              <w:top w:val="single" w:sz="4" w:space="0" w:color="auto"/>
              <w:left w:val="nil"/>
              <w:bottom w:val="single" w:sz="4" w:space="0" w:color="auto"/>
              <w:right w:val="nil"/>
            </w:tcBorders>
            <w:shd w:val="clear" w:color="000000" w:fill="92D050"/>
            <w:vAlign w:val="center"/>
            <w:hideMark/>
          </w:tcPr>
          <w:p w14:paraId="37649F0A" w14:textId="77777777" w:rsidR="0016354D" w:rsidRPr="00225A74" w:rsidRDefault="0016354D" w:rsidP="0016354D">
            <w:pPr>
              <w:spacing w:after="0" w:line="240" w:lineRule="auto"/>
              <w:jc w:val="center"/>
              <w:rPr>
                <w:rFonts w:ascii="Arial Narrow" w:eastAsia="Times New Roman" w:hAnsi="Arial Narrow" w:cs="Calibri"/>
                <w:color w:val="000000"/>
                <w:sz w:val="20"/>
                <w:szCs w:val="20"/>
                <w:lang w:eastAsia="es-CO"/>
              </w:rPr>
            </w:pPr>
            <w:r w:rsidRPr="00225A74">
              <w:rPr>
                <w:rFonts w:ascii="Arial Narrow" w:eastAsia="Times New Roman" w:hAnsi="Arial Narrow" w:cs="Calibri"/>
                <w:color w:val="000000"/>
                <w:sz w:val="20"/>
                <w:szCs w:val="20"/>
                <w:lang w:eastAsia="es-CO"/>
              </w:rPr>
              <w:t>18,81</w:t>
            </w:r>
          </w:p>
        </w:tc>
        <w:tc>
          <w:tcPr>
            <w:tcW w:w="1157" w:type="dxa"/>
            <w:tcBorders>
              <w:top w:val="single" w:sz="4" w:space="0" w:color="auto"/>
              <w:left w:val="nil"/>
              <w:bottom w:val="single" w:sz="4" w:space="0" w:color="auto"/>
              <w:right w:val="nil"/>
            </w:tcBorders>
            <w:shd w:val="clear" w:color="000000" w:fill="FFFFFF"/>
            <w:vAlign w:val="center"/>
            <w:hideMark/>
          </w:tcPr>
          <w:p w14:paraId="2A362192" w14:textId="77777777" w:rsidR="0016354D" w:rsidRPr="00225A74" w:rsidRDefault="0016354D" w:rsidP="0016354D">
            <w:pPr>
              <w:spacing w:after="0" w:line="240" w:lineRule="auto"/>
              <w:jc w:val="center"/>
              <w:rPr>
                <w:rFonts w:ascii="Arial Narrow" w:eastAsia="Times New Roman" w:hAnsi="Arial Narrow" w:cs="Calibri"/>
                <w:color w:val="000000"/>
                <w:sz w:val="20"/>
                <w:szCs w:val="20"/>
                <w:lang w:eastAsia="es-CO"/>
              </w:rPr>
            </w:pPr>
            <w:r w:rsidRPr="00225A74">
              <w:rPr>
                <w:rFonts w:ascii="Arial Narrow" w:eastAsia="Times New Roman" w:hAnsi="Arial Narrow" w:cs="Calibri"/>
                <w:color w:val="000000"/>
                <w:sz w:val="20"/>
                <w:szCs w:val="20"/>
                <w:lang w:eastAsia="es-CO"/>
              </w:rPr>
              <w:t>0,00</w:t>
            </w:r>
          </w:p>
        </w:tc>
        <w:tc>
          <w:tcPr>
            <w:tcW w:w="1157" w:type="dxa"/>
            <w:tcBorders>
              <w:top w:val="single" w:sz="4" w:space="0" w:color="auto"/>
              <w:left w:val="nil"/>
              <w:bottom w:val="single" w:sz="4" w:space="0" w:color="auto"/>
              <w:right w:val="nil"/>
            </w:tcBorders>
            <w:shd w:val="clear" w:color="000000" w:fill="FFFFFF"/>
            <w:vAlign w:val="center"/>
            <w:hideMark/>
          </w:tcPr>
          <w:p w14:paraId="79B296D5" w14:textId="77777777" w:rsidR="0016354D" w:rsidRPr="00225A74" w:rsidRDefault="0016354D" w:rsidP="0016354D">
            <w:pPr>
              <w:spacing w:after="0" w:line="240" w:lineRule="auto"/>
              <w:jc w:val="center"/>
              <w:rPr>
                <w:rFonts w:ascii="Arial Narrow" w:eastAsia="Times New Roman" w:hAnsi="Arial Narrow" w:cs="Calibri"/>
                <w:color w:val="000000"/>
                <w:sz w:val="20"/>
                <w:szCs w:val="20"/>
                <w:lang w:eastAsia="es-CO"/>
              </w:rPr>
            </w:pPr>
            <w:r w:rsidRPr="00225A74">
              <w:rPr>
                <w:rFonts w:ascii="Arial Narrow" w:eastAsia="Times New Roman" w:hAnsi="Arial Narrow" w:cs="Calibri"/>
                <w:color w:val="000000"/>
                <w:sz w:val="20"/>
                <w:szCs w:val="20"/>
                <w:lang w:eastAsia="es-CO"/>
              </w:rPr>
              <w:t>0,00</w:t>
            </w:r>
          </w:p>
        </w:tc>
      </w:tr>
    </w:tbl>
    <w:p w14:paraId="2E9994AB" w14:textId="7DB4239E" w:rsidR="00A33A41" w:rsidRDefault="00A33A41" w:rsidP="00A33A41"/>
    <w:p w14:paraId="3B1222D1" w14:textId="3D1D75FE" w:rsidR="0016354D" w:rsidRDefault="0016354D" w:rsidP="00A33A41">
      <w:pPr>
        <w:jc w:val="center"/>
        <w:rPr>
          <w:rFonts w:ascii="Arial Narrow" w:hAnsi="Arial Narrow"/>
          <w:b/>
          <w:bCs/>
          <w:sz w:val="40"/>
          <w:szCs w:val="40"/>
          <w:u w:val="single"/>
        </w:rPr>
      </w:pPr>
    </w:p>
    <w:p w14:paraId="5EF8128C" w14:textId="3E865F28" w:rsidR="00A33A41" w:rsidRDefault="00A33A41" w:rsidP="00A33A41">
      <w:pPr>
        <w:jc w:val="center"/>
        <w:rPr>
          <w:rFonts w:ascii="Arial Narrow" w:hAnsi="Arial Narrow"/>
          <w:b/>
          <w:bCs/>
          <w:sz w:val="40"/>
          <w:szCs w:val="40"/>
          <w:u w:val="single"/>
        </w:rPr>
      </w:pPr>
      <w:r>
        <w:rPr>
          <w:rFonts w:ascii="Arial Narrow" w:hAnsi="Arial Narrow"/>
          <w:b/>
          <w:bCs/>
          <w:sz w:val="40"/>
          <w:szCs w:val="40"/>
          <w:u w:val="single"/>
        </w:rPr>
        <w:lastRenderedPageBreak/>
        <w:t>ENERGIA</w:t>
      </w:r>
    </w:p>
    <w:p w14:paraId="57C3B16A" w14:textId="709A4FE8" w:rsidR="00A33A41" w:rsidRPr="00A33A41" w:rsidRDefault="00A33A41" w:rsidP="00A33A41">
      <w:pPr>
        <w:pStyle w:val="Prrafodelista"/>
        <w:numPr>
          <w:ilvl w:val="0"/>
          <w:numId w:val="2"/>
        </w:numPr>
        <w:rPr>
          <w:rFonts w:ascii="Arial Narrow" w:hAnsi="Arial Narrow"/>
          <w:b/>
          <w:bCs/>
          <w:sz w:val="32"/>
          <w:szCs w:val="32"/>
        </w:rPr>
      </w:pPr>
      <w:r w:rsidRPr="00625674">
        <w:rPr>
          <w:rFonts w:ascii="Arial Narrow" w:hAnsi="Arial Narrow"/>
          <w:b/>
          <w:bCs/>
          <w:sz w:val="32"/>
          <w:szCs w:val="32"/>
        </w:rPr>
        <w:t>INFORMACIÓN GENERAL DEL PROGRAMA</w:t>
      </w:r>
    </w:p>
    <w:tbl>
      <w:tblPr>
        <w:tblW w:w="1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081"/>
        <w:gridCol w:w="10959"/>
      </w:tblGrid>
      <w:tr w:rsidR="00A33A41" w:rsidRPr="00A33A41" w14:paraId="57BAB261" w14:textId="77777777" w:rsidTr="00A33A41">
        <w:trPr>
          <w:trHeight w:val="338"/>
        </w:trPr>
        <w:tc>
          <w:tcPr>
            <w:tcW w:w="2081" w:type="dxa"/>
            <w:shd w:val="clear" w:color="000000" w:fill="006850"/>
            <w:vAlign w:val="center"/>
            <w:hideMark/>
          </w:tcPr>
          <w:p w14:paraId="243A4F5D"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Nombre del programa</w:t>
            </w:r>
          </w:p>
        </w:tc>
        <w:tc>
          <w:tcPr>
            <w:tcW w:w="10959" w:type="dxa"/>
            <w:shd w:val="clear" w:color="000000" w:fill="FFFFFF"/>
            <w:vAlign w:val="center"/>
            <w:hideMark/>
          </w:tcPr>
          <w:p w14:paraId="6C035AAE"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Gestión integral del consumo de energía eléctrica.</w:t>
            </w:r>
          </w:p>
        </w:tc>
      </w:tr>
      <w:tr w:rsidR="00A33A41" w:rsidRPr="00A33A41" w14:paraId="4DFABD0F" w14:textId="77777777" w:rsidTr="00A33A41">
        <w:trPr>
          <w:trHeight w:val="384"/>
        </w:trPr>
        <w:tc>
          <w:tcPr>
            <w:tcW w:w="2081" w:type="dxa"/>
            <w:shd w:val="clear" w:color="000000" w:fill="006850"/>
            <w:vAlign w:val="center"/>
            <w:hideMark/>
          </w:tcPr>
          <w:p w14:paraId="305A261B"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Sede</w:t>
            </w:r>
          </w:p>
        </w:tc>
        <w:tc>
          <w:tcPr>
            <w:tcW w:w="10959" w:type="dxa"/>
            <w:shd w:val="clear" w:color="000000" w:fill="FFFFFF"/>
            <w:vAlign w:val="center"/>
            <w:hideMark/>
          </w:tcPr>
          <w:p w14:paraId="0D749EBF"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Punto de Atención Regional Cali</w:t>
            </w:r>
          </w:p>
        </w:tc>
      </w:tr>
      <w:tr w:rsidR="00A33A41" w:rsidRPr="00A33A41" w14:paraId="2F580B46" w14:textId="77777777" w:rsidTr="00A33A41">
        <w:trPr>
          <w:trHeight w:val="338"/>
        </w:trPr>
        <w:tc>
          <w:tcPr>
            <w:tcW w:w="2081" w:type="dxa"/>
            <w:shd w:val="clear" w:color="000000" w:fill="006850"/>
            <w:vAlign w:val="center"/>
            <w:hideMark/>
          </w:tcPr>
          <w:p w14:paraId="2733C0B7"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Periodo de vigencia</w:t>
            </w:r>
          </w:p>
        </w:tc>
        <w:tc>
          <w:tcPr>
            <w:tcW w:w="10959" w:type="dxa"/>
            <w:shd w:val="clear" w:color="000000" w:fill="FFFFFF"/>
            <w:vAlign w:val="center"/>
            <w:hideMark/>
          </w:tcPr>
          <w:p w14:paraId="07750546"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Del 1 de diciembre del 2023 al 30 noviembre del 2024.</w:t>
            </w:r>
          </w:p>
        </w:tc>
      </w:tr>
      <w:tr w:rsidR="00A33A41" w:rsidRPr="00A33A41" w14:paraId="12DDAE7B" w14:textId="77777777" w:rsidTr="00A33A41">
        <w:trPr>
          <w:trHeight w:val="338"/>
        </w:trPr>
        <w:tc>
          <w:tcPr>
            <w:tcW w:w="2081" w:type="dxa"/>
            <w:shd w:val="clear" w:color="000000" w:fill="006850"/>
            <w:vAlign w:val="center"/>
            <w:hideMark/>
          </w:tcPr>
          <w:p w14:paraId="5FB542C9"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Objetivo estratégico</w:t>
            </w:r>
          </w:p>
        </w:tc>
        <w:tc>
          <w:tcPr>
            <w:tcW w:w="10959" w:type="dxa"/>
            <w:shd w:val="clear" w:color="000000" w:fill="FFFFFF"/>
            <w:vAlign w:val="center"/>
            <w:hideMark/>
          </w:tcPr>
          <w:p w14:paraId="47D0085D" w14:textId="08DE4D7C"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 xml:space="preserve">Gestionar integral y adecuadamente el consumo de energía eléctrica de la Agencia Nacional de </w:t>
            </w:r>
            <w:r w:rsidR="00282B94" w:rsidRPr="00A33A41">
              <w:rPr>
                <w:rFonts w:ascii="Arial Narrow" w:eastAsia="Times New Roman" w:hAnsi="Arial Narrow" w:cs="Calibri"/>
                <w:color w:val="000000"/>
                <w:sz w:val="20"/>
                <w:szCs w:val="20"/>
                <w:lang w:eastAsia="es-CO"/>
              </w:rPr>
              <w:t>Minería</w:t>
            </w:r>
            <w:r w:rsidRPr="00A33A41">
              <w:rPr>
                <w:rFonts w:ascii="Arial Narrow" w:eastAsia="Times New Roman" w:hAnsi="Arial Narrow" w:cs="Calibri"/>
                <w:color w:val="000000"/>
                <w:sz w:val="20"/>
                <w:szCs w:val="20"/>
                <w:lang w:eastAsia="es-CO"/>
              </w:rPr>
              <w:t xml:space="preserve"> para todos los procesos de la Sede PAR Cali</w:t>
            </w:r>
          </w:p>
        </w:tc>
      </w:tr>
      <w:tr w:rsidR="00A33A41" w:rsidRPr="00A33A41" w14:paraId="43A18B36" w14:textId="77777777" w:rsidTr="00A33A41">
        <w:trPr>
          <w:trHeight w:val="646"/>
        </w:trPr>
        <w:tc>
          <w:tcPr>
            <w:tcW w:w="2081" w:type="dxa"/>
            <w:shd w:val="clear" w:color="000000" w:fill="006850"/>
            <w:vAlign w:val="center"/>
            <w:hideMark/>
          </w:tcPr>
          <w:p w14:paraId="5D7B5E3A"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Meta estratégica</w:t>
            </w:r>
          </w:p>
        </w:tc>
        <w:tc>
          <w:tcPr>
            <w:tcW w:w="10959" w:type="dxa"/>
            <w:shd w:val="clear" w:color="000000" w:fill="FFFFFF"/>
            <w:vAlign w:val="center"/>
            <w:hideMark/>
          </w:tcPr>
          <w:p w14:paraId="60DAC417" w14:textId="77777777" w:rsidR="00A33A41" w:rsidRPr="00A33A41" w:rsidRDefault="00A33A41" w:rsidP="00A33A41">
            <w:pPr>
              <w:spacing w:after="0" w:line="240" w:lineRule="auto"/>
              <w:rPr>
                <w:rFonts w:ascii="Arial Narrow" w:eastAsia="Times New Roman" w:hAnsi="Arial Narrow" w:cs="Calibri"/>
                <w:sz w:val="20"/>
                <w:szCs w:val="20"/>
                <w:lang w:eastAsia="es-CO"/>
              </w:rPr>
            </w:pPr>
            <w:r w:rsidRPr="00A33A41">
              <w:rPr>
                <w:rFonts w:ascii="Arial Narrow" w:eastAsia="Times New Roman" w:hAnsi="Arial Narrow" w:cs="Calibri"/>
                <w:sz w:val="20"/>
                <w:szCs w:val="20"/>
                <w:lang w:eastAsia="es-CO"/>
              </w:rPr>
              <w:t>Reducir el consumo acumulado de energía eléctrica en la sede PAR Cali durante el año 2024, tomando como referencia el consumo del año base 2023.</w:t>
            </w:r>
          </w:p>
        </w:tc>
      </w:tr>
      <w:tr w:rsidR="00A33A41" w:rsidRPr="00A33A41" w14:paraId="3A83DA62" w14:textId="77777777" w:rsidTr="00A33A41">
        <w:trPr>
          <w:trHeight w:val="523"/>
        </w:trPr>
        <w:tc>
          <w:tcPr>
            <w:tcW w:w="2081" w:type="dxa"/>
            <w:shd w:val="clear" w:color="000000" w:fill="006850"/>
            <w:vAlign w:val="center"/>
            <w:hideMark/>
          </w:tcPr>
          <w:p w14:paraId="27665CD4" w14:textId="77777777" w:rsidR="00A33A41" w:rsidRPr="00A33A41" w:rsidRDefault="00A33A41" w:rsidP="00A33A41">
            <w:pPr>
              <w:spacing w:after="0" w:line="240" w:lineRule="auto"/>
              <w:jc w:val="center"/>
              <w:rPr>
                <w:rFonts w:ascii="Arial Narrow" w:eastAsia="Times New Roman" w:hAnsi="Arial Narrow" w:cs="Calibri"/>
                <w:b/>
                <w:bCs/>
                <w:color w:val="FFFFFF"/>
                <w:lang w:eastAsia="es-CO"/>
              </w:rPr>
            </w:pPr>
            <w:r w:rsidRPr="00A33A41">
              <w:rPr>
                <w:rFonts w:ascii="Arial Narrow" w:eastAsia="Times New Roman" w:hAnsi="Arial Narrow" w:cs="Calibri"/>
                <w:b/>
                <w:bCs/>
                <w:color w:val="FFFFFF"/>
                <w:lang w:eastAsia="es-CO"/>
              </w:rPr>
              <w:t>Responsable</w:t>
            </w:r>
          </w:p>
        </w:tc>
        <w:tc>
          <w:tcPr>
            <w:tcW w:w="10959" w:type="dxa"/>
            <w:shd w:val="clear" w:color="000000" w:fill="FFFFFF"/>
            <w:vAlign w:val="center"/>
            <w:hideMark/>
          </w:tcPr>
          <w:p w14:paraId="1D03EC10" w14:textId="77777777" w:rsidR="00A33A41" w:rsidRPr="00A33A41" w:rsidRDefault="00A33A41" w:rsidP="00A33A41">
            <w:pPr>
              <w:spacing w:after="0" w:line="240" w:lineRule="auto"/>
              <w:rPr>
                <w:rFonts w:ascii="Arial Narrow" w:eastAsia="Times New Roman" w:hAnsi="Arial Narrow" w:cs="Calibri"/>
                <w:color w:val="000000"/>
                <w:sz w:val="20"/>
                <w:szCs w:val="20"/>
                <w:lang w:eastAsia="es-CO"/>
              </w:rPr>
            </w:pPr>
            <w:r w:rsidRPr="00A33A41">
              <w:rPr>
                <w:rFonts w:ascii="Arial Narrow" w:eastAsia="Times New Roman" w:hAnsi="Arial Narrow" w:cs="Calibri"/>
                <w:color w:val="000000"/>
                <w:sz w:val="20"/>
                <w:szCs w:val="20"/>
                <w:lang w:eastAsia="es-CO"/>
              </w:rPr>
              <w:t>Coordinador del PAR y colaboradores de la sede.</w:t>
            </w:r>
          </w:p>
        </w:tc>
      </w:tr>
    </w:tbl>
    <w:p w14:paraId="5EC3187C" w14:textId="77777777" w:rsidR="00A33A41" w:rsidRDefault="00A33A41" w:rsidP="00A33A41">
      <w:pPr>
        <w:rPr>
          <w:rFonts w:ascii="Arial Narrow" w:hAnsi="Arial Narrow"/>
          <w:b/>
          <w:bCs/>
          <w:sz w:val="32"/>
          <w:szCs w:val="32"/>
        </w:rPr>
      </w:pPr>
    </w:p>
    <w:p w14:paraId="578B731F" w14:textId="2A253049" w:rsidR="00A33A41" w:rsidRPr="0069799D" w:rsidRDefault="00A33A41" w:rsidP="0069799D">
      <w:pPr>
        <w:pStyle w:val="Prrafodelista"/>
        <w:numPr>
          <w:ilvl w:val="0"/>
          <w:numId w:val="2"/>
        </w:numPr>
        <w:rPr>
          <w:rFonts w:ascii="Arial Narrow" w:hAnsi="Arial Narrow"/>
          <w:b/>
          <w:bCs/>
          <w:sz w:val="32"/>
          <w:szCs w:val="32"/>
        </w:rPr>
      </w:pPr>
      <w:r w:rsidRPr="0069799D">
        <w:rPr>
          <w:rFonts w:ascii="Arial Narrow" w:hAnsi="Arial Narrow"/>
          <w:b/>
          <w:bCs/>
          <w:sz w:val="32"/>
          <w:szCs w:val="32"/>
        </w:rPr>
        <w:t>META Y OBJETIVOS DEL PROGRAMA</w:t>
      </w:r>
    </w:p>
    <w:tbl>
      <w:tblPr>
        <w:tblW w:w="4385" w:type="dxa"/>
        <w:tblCellMar>
          <w:top w:w="15" w:type="dxa"/>
          <w:left w:w="70" w:type="dxa"/>
          <w:bottom w:w="15" w:type="dxa"/>
          <w:right w:w="70" w:type="dxa"/>
        </w:tblCellMar>
        <w:tblLook w:val="04A0" w:firstRow="1" w:lastRow="0" w:firstColumn="1" w:lastColumn="0" w:noHBand="0" w:noVBand="1"/>
      </w:tblPr>
      <w:tblGrid>
        <w:gridCol w:w="2000"/>
        <w:gridCol w:w="2385"/>
      </w:tblGrid>
      <w:tr w:rsidR="00A33A41" w:rsidRPr="00A33A41" w14:paraId="6782A0F2" w14:textId="77777777" w:rsidTr="00A33A41">
        <w:trPr>
          <w:trHeight w:val="300"/>
        </w:trPr>
        <w:tc>
          <w:tcPr>
            <w:tcW w:w="2000" w:type="dxa"/>
            <w:tcBorders>
              <w:top w:val="single" w:sz="8" w:space="0" w:color="auto"/>
              <w:left w:val="single" w:sz="8" w:space="0" w:color="auto"/>
              <w:bottom w:val="single" w:sz="8" w:space="0" w:color="auto"/>
              <w:right w:val="nil"/>
            </w:tcBorders>
            <w:shd w:val="clear" w:color="000000" w:fill="006850"/>
            <w:noWrap/>
            <w:vAlign w:val="center"/>
            <w:hideMark/>
          </w:tcPr>
          <w:p w14:paraId="5FC5EF98" w14:textId="77777777" w:rsidR="00A33A41" w:rsidRPr="00A33A41" w:rsidRDefault="00A33A41" w:rsidP="00A33A41">
            <w:pPr>
              <w:spacing w:after="0" w:line="240" w:lineRule="auto"/>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Meta kWh/Per del año:</w:t>
            </w:r>
          </w:p>
        </w:tc>
        <w:tc>
          <w:tcPr>
            <w:tcW w:w="2385" w:type="dxa"/>
            <w:tcBorders>
              <w:top w:val="single" w:sz="8" w:space="0" w:color="auto"/>
              <w:left w:val="single" w:sz="8" w:space="0" w:color="auto"/>
              <w:bottom w:val="single" w:sz="8" w:space="0" w:color="auto"/>
              <w:right w:val="single" w:sz="8" w:space="0" w:color="auto"/>
            </w:tcBorders>
            <w:shd w:val="clear" w:color="000000" w:fill="C3C4BE"/>
            <w:noWrap/>
            <w:vAlign w:val="center"/>
            <w:hideMark/>
          </w:tcPr>
          <w:p w14:paraId="47857FBF" w14:textId="77777777" w:rsidR="00A33A41" w:rsidRPr="00A33A41" w:rsidRDefault="00A33A41" w:rsidP="00A33A41">
            <w:pPr>
              <w:spacing w:after="0" w:line="240" w:lineRule="auto"/>
              <w:jc w:val="center"/>
              <w:rPr>
                <w:rFonts w:ascii="Arial Narrow" w:eastAsia="Times New Roman" w:hAnsi="Arial Narrow" w:cs="Calibri"/>
                <w:b/>
                <w:bCs/>
                <w:color w:val="000000"/>
                <w:sz w:val="20"/>
                <w:szCs w:val="20"/>
                <w:lang w:eastAsia="es-CO"/>
              </w:rPr>
            </w:pPr>
            <w:r w:rsidRPr="00A33A41">
              <w:rPr>
                <w:rFonts w:ascii="Arial Narrow" w:eastAsia="Times New Roman" w:hAnsi="Arial Narrow" w:cs="Calibri"/>
                <w:b/>
                <w:bCs/>
                <w:color w:val="000000"/>
                <w:sz w:val="20"/>
                <w:szCs w:val="20"/>
                <w:lang w:eastAsia="es-CO"/>
              </w:rPr>
              <w:t>2572,35</w:t>
            </w:r>
          </w:p>
        </w:tc>
      </w:tr>
    </w:tbl>
    <w:p w14:paraId="0456BCE8" w14:textId="77777777" w:rsidR="00A33A41" w:rsidRDefault="00A33A41" w:rsidP="00A33A41">
      <w:pPr>
        <w:rPr>
          <w:rFonts w:ascii="Arial Narrow" w:hAnsi="Arial Narrow"/>
          <w:b/>
          <w:bCs/>
          <w:sz w:val="40"/>
          <w:szCs w:val="40"/>
          <w:u w:val="single"/>
        </w:rPr>
      </w:pPr>
    </w:p>
    <w:tbl>
      <w:tblP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540"/>
        <w:gridCol w:w="10580"/>
      </w:tblGrid>
      <w:tr w:rsidR="00A33A41" w:rsidRPr="00A33A41" w14:paraId="3505B2B3" w14:textId="77777777" w:rsidTr="00A33A41">
        <w:trPr>
          <w:trHeight w:val="1710"/>
        </w:trPr>
        <w:tc>
          <w:tcPr>
            <w:tcW w:w="2540" w:type="dxa"/>
            <w:shd w:val="clear" w:color="000000" w:fill="006850"/>
            <w:noWrap/>
            <w:vAlign w:val="center"/>
            <w:hideMark/>
          </w:tcPr>
          <w:p w14:paraId="364E48E9"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Objetivos del año:</w:t>
            </w:r>
          </w:p>
        </w:tc>
        <w:tc>
          <w:tcPr>
            <w:tcW w:w="10580" w:type="dxa"/>
            <w:shd w:val="clear" w:color="000000" w:fill="FFFFFF"/>
            <w:vAlign w:val="center"/>
            <w:hideMark/>
          </w:tcPr>
          <w:p w14:paraId="744FD0AF" w14:textId="0AD0BF45" w:rsidR="00A33A41" w:rsidRPr="00A33A41" w:rsidRDefault="00A33A41" w:rsidP="00A33A41">
            <w:pPr>
              <w:spacing w:after="0" w:line="240" w:lineRule="auto"/>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 Asegurar mínimo el 90% de la confiabilidad de los datos de monitoreo y control del consumo del recurso energético per cápita de la sede PAR Cali de la ANM para el año 2024.</w:t>
            </w:r>
            <w:r w:rsidRPr="00A33A41">
              <w:rPr>
                <w:rFonts w:ascii="Arial Narrow" w:eastAsia="Times New Roman" w:hAnsi="Arial Narrow" w:cs="Calibri"/>
                <w:color w:val="000000"/>
                <w:sz w:val="16"/>
                <w:szCs w:val="16"/>
                <w:lang w:eastAsia="es-CO"/>
              </w:rPr>
              <w:br/>
              <w:t>2. Elaborar la línea base del consumo energético eléctrico per cápita de la sede PAR Cali de la ANM del año 202</w:t>
            </w:r>
            <w:r w:rsidR="00F95808">
              <w:rPr>
                <w:rFonts w:ascii="Arial Narrow" w:eastAsia="Times New Roman" w:hAnsi="Arial Narrow" w:cs="Calibri"/>
                <w:color w:val="000000"/>
                <w:sz w:val="16"/>
                <w:szCs w:val="16"/>
                <w:lang w:eastAsia="es-CO"/>
              </w:rPr>
              <w:t>3</w:t>
            </w:r>
            <w:r w:rsidRPr="00A33A41">
              <w:rPr>
                <w:rFonts w:ascii="Arial Narrow" w:eastAsia="Times New Roman" w:hAnsi="Arial Narrow" w:cs="Calibri"/>
                <w:color w:val="000000"/>
                <w:sz w:val="16"/>
                <w:szCs w:val="16"/>
                <w:lang w:eastAsia="es-CO"/>
              </w:rPr>
              <w:t>.</w:t>
            </w:r>
            <w:r w:rsidRPr="00A33A41">
              <w:rPr>
                <w:rFonts w:ascii="Arial Narrow" w:eastAsia="Times New Roman" w:hAnsi="Arial Narrow" w:cs="Calibri"/>
                <w:color w:val="000000"/>
                <w:sz w:val="16"/>
                <w:szCs w:val="16"/>
                <w:lang w:eastAsia="es-CO"/>
              </w:rPr>
              <w:br/>
              <w:t>3. Desarrollar actividades que generen conciencia sobre el adecuado uso del recurso energético eléctrico de la sede PAR Cali.</w:t>
            </w:r>
            <w:r w:rsidRPr="00A33A41">
              <w:rPr>
                <w:rFonts w:ascii="Arial Narrow" w:eastAsia="Times New Roman" w:hAnsi="Arial Narrow" w:cs="Calibri"/>
                <w:color w:val="000000"/>
                <w:sz w:val="16"/>
                <w:szCs w:val="16"/>
                <w:lang w:eastAsia="es-CO"/>
              </w:rPr>
              <w:br/>
              <w:t>4. Identificar alternativas viables que permitan reducir el consumo de energía eléctrica per cápita para el año 2024</w:t>
            </w:r>
          </w:p>
        </w:tc>
      </w:tr>
    </w:tbl>
    <w:p w14:paraId="04B6A052" w14:textId="77777777" w:rsidR="00A33A41" w:rsidRPr="00A33A41" w:rsidRDefault="00A33A41" w:rsidP="00A33A41">
      <w:pPr>
        <w:rPr>
          <w:rFonts w:ascii="Arial Narrow" w:hAnsi="Arial Narrow"/>
          <w:b/>
          <w:bCs/>
          <w:sz w:val="32"/>
          <w:szCs w:val="32"/>
        </w:rPr>
      </w:pPr>
    </w:p>
    <w:p w14:paraId="6D312D26" w14:textId="13B996A1" w:rsidR="00A33A41" w:rsidRPr="0069799D" w:rsidRDefault="00A33A41" w:rsidP="0069799D">
      <w:pPr>
        <w:pStyle w:val="Prrafodelista"/>
        <w:numPr>
          <w:ilvl w:val="0"/>
          <w:numId w:val="2"/>
        </w:numPr>
        <w:rPr>
          <w:rFonts w:ascii="Arial Narrow" w:hAnsi="Arial Narrow"/>
          <w:b/>
          <w:bCs/>
          <w:sz w:val="32"/>
          <w:szCs w:val="32"/>
        </w:rPr>
      </w:pPr>
      <w:r w:rsidRPr="0069799D">
        <w:rPr>
          <w:rFonts w:ascii="Arial Narrow" w:hAnsi="Arial Narrow"/>
          <w:b/>
          <w:bCs/>
          <w:sz w:val="32"/>
          <w:szCs w:val="32"/>
        </w:rPr>
        <w:lastRenderedPageBreak/>
        <w:t>SEGUIMIENTO Y MEDICIÓN</w:t>
      </w:r>
    </w:p>
    <w:tbl>
      <w:tblPr>
        <w:tblW w:w="12575" w:type="dxa"/>
        <w:tblCellMar>
          <w:top w:w="15" w:type="dxa"/>
          <w:left w:w="70" w:type="dxa"/>
          <w:bottom w:w="15" w:type="dxa"/>
          <w:right w:w="70" w:type="dxa"/>
        </w:tblCellMar>
        <w:tblLook w:val="04A0" w:firstRow="1" w:lastRow="0" w:firstColumn="1" w:lastColumn="0" w:noHBand="0" w:noVBand="1"/>
      </w:tblPr>
      <w:tblGrid>
        <w:gridCol w:w="795"/>
        <w:gridCol w:w="2945"/>
        <w:gridCol w:w="2945"/>
        <w:gridCol w:w="2945"/>
        <w:gridCol w:w="2945"/>
      </w:tblGrid>
      <w:tr w:rsidR="0016354D" w:rsidRPr="00A33A41" w14:paraId="555A4F83" w14:textId="77777777" w:rsidTr="00C0037C">
        <w:trPr>
          <w:trHeight w:val="315"/>
        </w:trPr>
        <w:tc>
          <w:tcPr>
            <w:tcW w:w="6685" w:type="dxa"/>
            <w:gridSpan w:val="3"/>
            <w:tcBorders>
              <w:top w:val="nil"/>
              <w:left w:val="nil"/>
              <w:bottom w:val="single" w:sz="8" w:space="0" w:color="auto"/>
              <w:right w:val="nil"/>
            </w:tcBorders>
            <w:shd w:val="clear" w:color="000000" w:fill="FFFFFF"/>
            <w:noWrap/>
            <w:vAlign w:val="center"/>
            <w:hideMark/>
          </w:tcPr>
          <w:p w14:paraId="6BC71A1E" w14:textId="607F9435" w:rsidR="0016354D" w:rsidRPr="00A33A41" w:rsidRDefault="0016354D" w:rsidP="00A33A41">
            <w:pPr>
              <w:spacing w:after="0" w:line="240" w:lineRule="auto"/>
              <w:rPr>
                <w:rFonts w:ascii="Arial Narrow" w:eastAsia="Times New Roman" w:hAnsi="Arial Narrow" w:cs="Calibri"/>
                <w:b/>
                <w:bCs/>
                <w:color w:val="000000"/>
                <w:lang w:eastAsia="es-CO"/>
              </w:rPr>
            </w:pPr>
            <w:r w:rsidRPr="002D3947">
              <w:rPr>
                <w:rFonts w:ascii="Arial Narrow" w:eastAsia="Times New Roman" w:hAnsi="Arial Narrow" w:cs="Calibri"/>
                <w:b/>
                <w:bCs/>
                <w:i/>
                <w:iCs/>
                <w:color w:val="000000"/>
                <w:lang w:eastAsia="es-CO"/>
              </w:rPr>
              <w:t xml:space="preserve">Tabla </w:t>
            </w:r>
            <w:r>
              <w:rPr>
                <w:rFonts w:ascii="Arial Narrow" w:eastAsia="Times New Roman" w:hAnsi="Arial Narrow" w:cs="Calibri"/>
                <w:b/>
                <w:bCs/>
                <w:i/>
                <w:iCs/>
                <w:color w:val="000000"/>
                <w:lang w:eastAsia="es-CO"/>
              </w:rPr>
              <w:t>3</w:t>
            </w:r>
            <w:r w:rsidRPr="002D3947">
              <w:rPr>
                <w:rFonts w:ascii="Arial Narrow" w:eastAsia="Times New Roman" w:hAnsi="Arial Narrow" w:cs="Calibri"/>
                <w:b/>
                <w:bCs/>
                <w:i/>
                <w:iCs/>
                <w:color w:val="000000"/>
                <w:lang w:eastAsia="es-CO"/>
              </w:rPr>
              <w:t xml:space="preserve">. Línea base consumo de </w:t>
            </w:r>
            <w:r>
              <w:rPr>
                <w:rFonts w:ascii="Arial Narrow" w:eastAsia="Times New Roman" w:hAnsi="Arial Narrow" w:cs="Calibri"/>
                <w:b/>
                <w:bCs/>
                <w:i/>
                <w:iCs/>
                <w:color w:val="000000"/>
                <w:lang w:eastAsia="es-CO"/>
              </w:rPr>
              <w:t>energía 2</w:t>
            </w:r>
            <w:r w:rsidRPr="002D3947">
              <w:rPr>
                <w:rFonts w:ascii="Arial Narrow" w:eastAsia="Times New Roman" w:hAnsi="Arial Narrow" w:cs="Calibri"/>
                <w:b/>
                <w:bCs/>
                <w:i/>
                <w:iCs/>
                <w:color w:val="000000"/>
                <w:lang w:eastAsia="es-CO"/>
              </w:rPr>
              <w:t>023</w:t>
            </w:r>
          </w:p>
        </w:tc>
        <w:tc>
          <w:tcPr>
            <w:tcW w:w="2945" w:type="dxa"/>
            <w:tcBorders>
              <w:top w:val="nil"/>
              <w:left w:val="nil"/>
              <w:bottom w:val="nil"/>
              <w:right w:val="nil"/>
            </w:tcBorders>
            <w:shd w:val="clear" w:color="000000" w:fill="FFFFFF"/>
            <w:noWrap/>
            <w:vAlign w:val="center"/>
            <w:hideMark/>
          </w:tcPr>
          <w:p w14:paraId="5041F2D3" w14:textId="77777777" w:rsidR="0016354D" w:rsidRPr="00A33A41" w:rsidRDefault="0016354D" w:rsidP="00A33A41">
            <w:pPr>
              <w:spacing w:after="0" w:line="240" w:lineRule="auto"/>
              <w:rPr>
                <w:rFonts w:ascii="Times New Roman" w:eastAsia="Times New Roman" w:hAnsi="Times New Roman" w:cs="Times New Roman"/>
                <w:sz w:val="20"/>
                <w:szCs w:val="20"/>
                <w:lang w:eastAsia="es-CO"/>
              </w:rPr>
            </w:pPr>
          </w:p>
        </w:tc>
        <w:tc>
          <w:tcPr>
            <w:tcW w:w="2945" w:type="dxa"/>
            <w:tcBorders>
              <w:top w:val="nil"/>
              <w:left w:val="nil"/>
              <w:bottom w:val="nil"/>
              <w:right w:val="nil"/>
            </w:tcBorders>
            <w:shd w:val="clear" w:color="000000" w:fill="FFFFFF"/>
            <w:noWrap/>
            <w:vAlign w:val="center"/>
            <w:hideMark/>
          </w:tcPr>
          <w:p w14:paraId="0D0D614C" w14:textId="77777777" w:rsidR="0016354D" w:rsidRPr="00A33A41" w:rsidRDefault="0016354D" w:rsidP="00A33A41">
            <w:pPr>
              <w:spacing w:after="0" w:line="240" w:lineRule="auto"/>
              <w:rPr>
                <w:rFonts w:ascii="Times New Roman" w:eastAsia="Times New Roman" w:hAnsi="Times New Roman" w:cs="Times New Roman"/>
                <w:sz w:val="20"/>
                <w:szCs w:val="20"/>
                <w:lang w:eastAsia="es-CO"/>
              </w:rPr>
            </w:pPr>
          </w:p>
        </w:tc>
      </w:tr>
      <w:tr w:rsidR="00A33A41" w:rsidRPr="00A33A41" w14:paraId="37B9BEDD" w14:textId="77777777" w:rsidTr="00A33A41">
        <w:trPr>
          <w:trHeight w:val="516"/>
        </w:trPr>
        <w:tc>
          <w:tcPr>
            <w:tcW w:w="79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4A9498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Mes</w:t>
            </w:r>
          </w:p>
        </w:tc>
        <w:tc>
          <w:tcPr>
            <w:tcW w:w="2945" w:type="dxa"/>
            <w:tcBorders>
              <w:top w:val="single" w:sz="8" w:space="0" w:color="auto"/>
              <w:left w:val="single" w:sz="8" w:space="0" w:color="auto"/>
              <w:bottom w:val="nil"/>
              <w:right w:val="single" w:sz="8" w:space="0" w:color="auto"/>
            </w:tcBorders>
            <w:shd w:val="clear" w:color="000000" w:fill="006850"/>
            <w:vAlign w:val="center"/>
            <w:hideMark/>
          </w:tcPr>
          <w:p w14:paraId="6D7794D0" w14:textId="1383FA4A" w:rsidR="00A33A41" w:rsidRPr="00A33A41" w:rsidRDefault="00282B94"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Consumo Mes</w:t>
            </w:r>
            <w:r w:rsidR="00A33A41" w:rsidRPr="00A33A41">
              <w:rPr>
                <w:rFonts w:ascii="Arial Narrow" w:eastAsia="Times New Roman" w:hAnsi="Arial Narrow" w:cs="Calibri"/>
                <w:b/>
                <w:bCs/>
                <w:color w:val="FFFFFF"/>
                <w:sz w:val="20"/>
                <w:szCs w:val="20"/>
                <w:lang w:eastAsia="es-CO"/>
              </w:rPr>
              <w:br/>
              <w:t>kWh</w:t>
            </w:r>
          </w:p>
        </w:tc>
        <w:tc>
          <w:tcPr>
            <w:tcW w:w="2945" w:type="dxa"/>
            <w:tcBorders>
              <w:top w:val="single" w:sz="8" w:space="0" w:color="auto"/>
              <w:left w:val="single" w:sz="8" w:space="0" w:color="auto"/>
              <w:bottom w:val="nil"/>
              <w:right w:val="nil"/>
            </w:tcBorders>
            <w:shd w:val="clear" w:color="000000" w:fill="006850"/>
            <w:vAlign w:val="center"/>
            <w:hideMark/>
          </w:tcPr>
          <w:p w14:paraId="1F94F3A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Total Consumo </w:t>
            </w:r>
            <w:r w:rsidRPr="00A33A41">
              <w:rPr>
                <w:rFonts w:ascii="Arial Narrow" w:eastAsia="Times New Roman" w:hAnsi="Arial Narrow" w:cs="Calibri"/>
                <w:b/>
                <w:bCs/>
                <w:color w:val="FFFFFF"/>
                <w:sz w:val="20"/>
                <w:szCs w:val="20"/>
                <w:lang w:eastAsia="es-CO"/>
              </w:rPr>
              <w:br/>
              <w:t>kWh 2023</w:t>
            </w:r>
          </w:p>
        </w:tc>
        <w:tc>
          <w:tcPr>
            <w:tcW w:w="2945" w:type="dxa"/>
            <w:tcBorders>
              <w:top w:val="single" w:sz="8" w:space="0" w:color="auto"/>
              <w:left w:val="single" w:sz="8" w:space="0" w:color="auto"/>
              <w:bottom w:val="nil"/>
              <w:right w:val="nil"/>
            </w:tcBorders>
            <w:shd w:val="clear" w:color="000000" w:fill="006850"/>
            <w:vAlign w:val="center"/>
            <w:hideMark/>
          </w:tcPr>
          <w:p w14:paraId="30547D3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Personas Mes (Un) </w:t>
            </w:r>
          </w:p>
        </w:tc>
        <w:tc>
          <w:tcPr>
            <w:tcW w:w="2945" w:type="dxa"/>
            <w:tcBorders>
              <w:top w:val="single" w:sz="8" w:space="0" w:color="auto"/>
              <w:left w:val="single" w:sz="8" w:space="0" w:color="auto"/>
              <w:bottom w:val="nil"/>
              <w:right w:val="single" w:sz="8" w:space="0" w:color="auto"/>
            </w:tcBorders>
            <w:shd w:val="clear" w:color="000000" w:fill="006850"/>
            <w:vAlign w:val="center"/>
            <w:hideMark/>
          </w:tcPr>
          <w:p w14:paraId="3454E3F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kWh/Per Mes</w:t>
            </w:r>
          </w:p>
        </w:tc>
      </w:tr>
      <w:tr w:rsidR="00A33A41" w:rsidRPr="00A33A41" w14:paraId="1F34EFFE"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6BDBF91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Dic</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F04BF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3899,00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9EFD6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3899,00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676C1495"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8,00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85E92DD"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487,38</w:t>
            </w:r>
          </w:p>
        </w:tc>
      </w:tr>
      <w:tr w:rsidR="00A33A41" w:rsidRPr="00A33A41" w14:paraId="674C4BB8"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4CE7B698"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Ene</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054BE75"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3991,00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E1B752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3991,00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7E6A53A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16,00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018ED1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249,44</w:t>
            </w:r>
          </w:p>
        </w:tc>
      </w:tr>
      <w:tr w:rsidR="00A33A41" w:rsidRPr="00A33A41" w14:paraId="4B38A5D1"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7501ACCE"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Feb</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4F484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4281,00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895C0B5"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4281,00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540EE0E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D7E9F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203,86</w:t>
            </w:r>
          </w:p>
        </w:tc>
      </w:tr>
      <w:tr w:rsidR="00A33A41" w:rsidRPr="00A33A41" w14:paraId="1C4100E1"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573E160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Mar</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3DFA885"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4206,00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509C9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4206,00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4D94B92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20,00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D90EF81"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210,30</w:t>
            </w:r>
          </w:p>
        </w:tc>
      </w:tr>
      <w:tr w:rsidR="00A33A41" w:rsidRPr="00A33A41" w14:paraId="482E3120"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04CB897D"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Abr</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F663A6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2943,00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FDB71E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2943,00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00ACDD9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16,00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BDD8A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183,94</w:t>
            </w:r>
          </w:p>
        </w:tc>
      </w:tr>
      <w:tr w:rsidR="00A33A41" w:rsidRPr="00A33A41" w14:paraId="10C98F05"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2F1F7A8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May</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5ABFC0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4169,00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1F0B63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4169,00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5A8A563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17,00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81B0CD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245,24</w:t>
            </w:r>
          </w:p>
        </w:tc>
      </w:tr>
      <w:tr w:rsidR="00A33A41" w:rsidRPr="00A33A41" w14:paraId="7E2C38C5"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1F807BA6"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Jun</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F145810"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3868,40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A831F9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3868,40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43601CD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19,00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93FC31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203,60</w:t>
            </w:r>
          </w:p>
        </w:tc>
      </w:tr>
      <w:tr w:rsidR="00A33A41" w:rsidRPr="00A33A41" w14:paraId="68643C9F"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018AE198"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Jul</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FD39C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3818,60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89EF5B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3818,60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6545520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F68F3F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159,11</w:t>
            </w:r>
          </w:p>
        </w:tc>
      </w:tr>
      <w:tr w:rsidR="00A33A41" w:rsidRPr="00A33A41" w14:paraId="68302C28"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68767D3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Ago</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4ADD46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3051,00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BA938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3051,00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7FBAF55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23,00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262ED23"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132,65</w:t>
            </w:r>
          </w:p>
        </w:tc>
      </w:tr>
      <w:tr w:rsidR="00A33A41" w:rsidRPr="00A33A41" w14:paraId="49BB3424"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1B1AEF9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Sep</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365833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3605,50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86894C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3605,50</w:t>
            </w:r>
          </w:p>
        </w:tc>
        <w:tc>
          <w:tcPr>
            <w:tcW w:w="2945" w:type="dxa"/>
            <w:tcBorders>
              <w:top w:val="single" w:sz="4" w:space="0" w:color="000000"/>
              <w:left w:val="single" w:sz="4" w:space="0" w:color="000000"/>
              <w:bottom w:val="single" w:sz="4" w:space="0" w:color="000000"/>
              <w:right w:val="single" w:sz="4" w:space="0" w:color="000000"/>
            </w:tcBorders>
            <w:noWrap/>
            <w:vAlign w:val="center"/>
            <w:hideMark/>
          </w:tcPr>
          <w:p w14:paraId="7F20530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61F4C3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150,23</w:t>
            </w:r>
          </w:p>
        </w:tc>
      </w:tr>
      <w:tr w:rsidR="00A33A41" w:rsidRPr="00A33A41" w14:paraId="633D308F"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2DCC2D5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Oct</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CF3F11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4361,00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73F531"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4361,00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920E60"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A3E4DD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181,71</w:t>
            </w:r>
          </w:p>
        </w:tc>
      </w:tr>
      <w:tr w:rsidR="00A33A41" w:rsidRPr="00A33A41" w14:paraId="34A55B33"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3D7CB6A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Nov</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47873F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3793,00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C06C81D"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3793,00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B37EFA8"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23,00</w:t>
            </w:r>
          </w:p>
        </w:tc>
        <w:tc>
          <w:tcPr>
            <w:tcW w:w="294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BF1C1D1"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164,91</w:t>
            </w:r>
          </w:p>
        </w:tc>
      </w:tr>
      <w:tr w:rsidR="00A33A41" w:rsidRPr="00A33A41" w14:paraId="27414C4A" w14:textId="77777777" w:rsidTr="00A33A41">
        <w:trPr>
          <w:trHeight w:val="286"/>
        </w:trPr>
        <w:tc>
          <w:tcPr>
            <w:tcW w:w="79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6A8792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Tot</w:t>
            </w:r>
          </w:p>
        </w:tc>
        <w:tc>
          <w:tcPr>
            <w:tcW w:w="2945" w:type="dxa"/>
            <w:tcBorders>
              <w:top w:val="nil"/>
              <w:left w:val="single" w:sz="8" w:space="0" w:color="auto"/>
              <w:bottom w:val="single" w:sz="8" w:space="0" w:color="auto"/>
              <w:right w:val="single" w:sz="8" w:space="0" w:color="auto"/>
            </w:tcBorders>
            <w:shd w:val="clear" w:color="000000" w:fill="006850"/>
            <w:noWrap/>
            <w:vAlign w:val="center"/>
            <w:hideMark/>
          </w:tcPr>
          <w:p w14:paraId="483C03BD"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45986,50</w:t>
            </w:r>
          </w:p>
        </w:tc>
        <w:tc>
          <w:tcPr>
            <w:tcW w:w="2945" w:type="dxa"/>
            <w:tcBorders>
              <w:top w:val="nil"/>
              <w:left w:val="single" w:sz="8" w:space="0" w:color="auto"/>
              <w:bottom w:val="single" w:sz="8" w:space="0" w:color="auto"/>
              <w:right w:val="nil"/>
            </w:tcBorders>
            <w:shd w:val="clear" w:color="000000" w:fill="006850"/>
            <w:noWrap/>
            <w:vAlign w:val="center"/>
            <w:hideMark/>
          </w:tcPr>
          <w:p w14:paraId="41684333"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45986,50</w:t>
            </w:r>
          </w:p>
        </w:tc>
        <w:tc>
          <w:tcPr>
            <w:tcW w:w="2945" w:type="dxa"/>
            <w:tcBorders>
              <w:top w:val="nil"/>
              <w:left w:val="single" w:sz="8" w:space="0" w:color="auto"/>
              <w:bottom w:val="single" w:sz="8" w:space="0" w:color="auto"/>
              <w:right w:val="nil"/>
            </w:tcBorders>
            <w:shd w:val="clear" w:color="000000" w:fill="006850"/>
            <w:noWrap/>
            <w:vAlign w:val="center"/>
            <w:hideMark/>
          </w:tcPr>
          <w:p w14:paraId="57E6D7B0"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235,00</w:t>
            </w:r>
          </w:p>
        </w:tc>
        <w:tc>
          <w:tcPr>
            <w:tcW w:w="2945" w:type="dxa"/>
            <w:tcBorders>
              <w:top w:val="nil"/>
              <w:left w:val="single" w:sz="8" w:space="0" w:color="auto"/>
              <w:bottom w:val="single" w:sz="8" w:space="0" w:color="auto"/>
              <w:right w:val="single" w:sz="8" w:space="0" w:color="auto"/>
            </w:tcBorders>
            <w:shd w:val="clear" w:color="000000" w:fill="006850"/>
            <w:noWrap/>
            <w:vAlign w:val="center"/>
            <w:hideMark/>
          </w:tcPr>
          <w:p w14:paraId="4DED64D0"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2572,35</w:t>
            </w:r>
          </w:p>
        </w:tc>
      </w:tr>
      <w:tr w:rsidR="00A33A41" w:rsidRPr="00A33A41" w14:paraId="7D2C1858" w14:textId="77777777" w:rsidTr="00A33A41">
        <w:trPr>
          <w:trHeight w:val="286"/>
        </w:trPr>
        <w:tc>
          <w:tcPr>
            <w:tcW w:w="79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F188CB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Pro</w:t>
            </w:r>
          </w:p>
        </w:tc>
        <w:tc>
          <w:tcPr>
            <w:tcW w:w="294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BDB66E1"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3832,21</w:t>
            </w:r>
          </w:p>
        </w:tc>
        <w:tc>
          <w:tcPr>
            <w:tcW w:w="2945" w:type="dxa"/>
            <w:tcBorders>
              <w:top w:val="single" w:sz="8" w:space="0" w:color="auto"/>
              <w:left w:val="single" w:sz="8" w:space="0" w:color="auto"/>
              <w:bottom w:val="single" w:sz="8" w:space="0" w:color="auto"/>
              <w:right w:val="nil"/>
            </w:tcBorders>
            <w:shd w:val="clear" w:color="000000" w:fill="006850"/>
            <w:noWrap/>
            <w:vAlign w:val="center"/>
            <w:hideMark/>
          </w:tcPr>
          <w:p w14:paraId="6B069F20"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3832,21</w:t>
            </w:r>
          </w:p>
        </w:tc>
        <w:tc>
          <w:tcPr>
            <w:tcW w:w="2945" w:type="dxa"/>
            <w:tcBorders>
              <w:top w:val="single" w:sz="8" w:space="0" w:color="auto"/>
              <w:left w:val="single" w:sz="8" w:space="0" w:color="auto"/>
              <w:bottom w:val="single" w:sz="8" w:space="0" w:color="auto"/>
              <w:right w:val="nil"/>
            </w:tcBorders>
            <w:shd w:val="clear" w:color="000000" w:fill="006850"/>
            <w:noWrap/>
            <w:vAlign w:val="center"/>
            <w:hideMark/>
          </w:tcPr>
          <w:p w14:paraId="78138336"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19,58</w:t>
            </w:r>
          </w:p>
        </w:tc>
        <w:tc>
          <w:tcPr>
            <w:tcW w:w="294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F9DA0BC"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214,36</w:t>
            </w:r>
          </w:p>
        </w:tc>
      </w:tr>
      <w:tr w:rsidR="00A33A41" w:rsidRPr="00A33A41" w14:paraId="0EA8A3DB" w14:textId="77777777" w:rsidTr="00A33A41">
        <w:trPr>
          <w:trHeight w:val="243"/>
        </w:trPr>
        <w:tc>
          <w:tcPr>
            <w:tcW w:w="795" w:type="dxa"/>
            <w:tcBorders>
              <w:top w:val="nil"/>
              <w:left w:val="nil"/>
              <w:bottom w:val="nil"/>
              <w:right w:val="nil"/>
            </w:tcBorders>
            <w:shd w:val="clear" w:color="000000" w:fill="FFFFFF"/>
            <w:noWrap/>
            <w:vAlign w:val="center"/>
            <w:hideMark/>
          </w:tcPr>
          <w:p w14:paraId="1FAEF62F"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p>
        </w:tc>
        <w:tc>
          <w:tcPr>
            <w:tcW w:w="2945" w:type="dxa"/>
            <w:tcBorders>
              <w:top w:val="nil"/>
              <w:left w:val="nil"/>
              <w:bottom w:val="nil"/>
              <w:right w:val="nil"/>
            </w:tcBorders>
            <w:shd w:val="clear" w:color="000000" w:fill="FFFFFF"/>
            <w:noWrap/>
            <w:vAlign w:val="center"/>
            <w:hideMark/>
          </w:tcPr>
          <w:p w14:paraId="162739A0"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nil"/>
              <w:left w:val="nil"/>
              <w:bottom w:val="nil"/>
              <w:right w:val="nil"/>
            </w:tcBorders>
            <w:shd w:val="clear" w:color="000000" w:fill="FFFFFF"/>
            <w:noWrap/>
            <w:vAlign w:val="center"/>
            <w:hideMark/>
          </w:tcPr>
          <w:p w14:paraId="79DA6CB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nil"/>
              <w:left w:val="nil"/>
              <w:bottom w:val="nil"/>
              <w:right w:val="nil"/>
            </w:tcBorders>
            <w:shd w:val="clear" w:color="000000" w:fill="FFFFFF"/>
            <w:noWrap/>
            <w:vAlign w:val="center"/>
            <w:hideMark/>
          </w:tcPr>
          <w:p w14:paraId="4B898E28"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nil"/>
              <w:left w:val="nil"/>
              <w:bottom w:val="nil"/>
              <w:right w:val="nil"/>
            </w:tcBorders>
            <w:shd w:val="clear" w:color="000000" w:fill="FFFFFF"/>
            <w:noWrap/>
            <w:vAlign w:val="center"/>
            <w:hideMark/>
          </w:tcPr>
          <w:p w14:paraId="771F8119"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71BD79EA" w14:textId="77777777" w:rsidTr="00A33A41">
        <w:trPr>
          <w:trHeight w:val="329"/>
        </w:trPr>
        <w:tc>
          <w:tcPr>
            <w:tcW w:w="3740" w:type="dxa"/>
            <w:gridSpan w:val="2"/>
            <w:tcBorders>
              <w:top w:val="nil"/>
              <w:left w:val="nil"/>
              <w:bottom w:val="nil"/>
              <w:right w:val="nil"/>
            </w:tcBorders>
            <w:shd w:val="clear" w:color="000000" w:fill="FFFFFF"/>
            <w:noWrap/>
            <w:vAlign w:val="center"/>
            <w:hideMark/>
          </w:tcPr>
          <w:p w14:paraId="76A2C120" w14:textId="584A5E06" w:rsidR="00A33A41" w:rsidRPr="0016354D" w:rsidRDefault="0016354D" w:rsidP="00A33A41">
            <w:pPr>
              <w:spacing w:after="0" w:line="240" w:lineRule="auto"/>
              <w:rPr>
                <w:rFonts w:eastAsia="Times New Roman" w:cstheme="minorHAnsi"/>
                <w:b/>
                <w:bCs/>
                <w:i/>
                <w:iCs/>
                <w:sz w:val="24"/>
                <w:szCs w:val="24"/>
                <w:lang w:eastAsia="es-CO"/>
              </w:rPr>
            </w:pPr>
            <w:r w:rsidRPr="002D3947">
              <w:rPr>
                <w:rFonts w:eastAsia="Times New Roman" w:cstheme="minorHAnsi"/>
                <w:b/>
                <w:bCs/>
                <w:i/>
                <w:iCs/>
                <w:sz w:val="24"/>
                <w:szCs w:val="24"/>
                <w:lang w:eastAsia="es-CO"/>
              </w:rPr>
              <w:t>Tabla</w:t>
            </w:r>
            <w:r>
              <w:rPr>
                <w:rFonts w:eastAsia="Times New Roman" w:cstheme="minorHAnsi"/>
                <w:b/>
                <w:bCs/>
                <w:i/>
                <w:iCs/>
                <w:sz w:val="24"/>
                <w:szCs w:val="24"/>
                <w:lang w:eastAsia="es-CO"/>
              </w:rPr>
              <w:t xml:space="preserve"> </w:t>
            </w:r>
            <w:r>
              <w:rPr>
                <w:rFonts w:eastAsia="Times New Roman" w:cstheme="minorHAnsi"/>
                <w:b/>
                <w:bCs/>
                <w:i/>
                <w:iCs/>
                <w:sz w:val="24"/>
                <w:szCs w:val="24"/>
                <w:lang w:eastAsia="es-CO"/>
              </w:rPr>
              <w:t>4</w:t>
            </w:r>
            <w:r w:rsidRPr="002D3947">
              <w:rPr>
                <w:rFonts w:eastAsia="Times New Roman" w:cstheme="minorHAnsi"/>
                <w:b/>
                <w:bCs/>
                <w:i/>
                <w:iCs/>
                <w:sz w:val="24"/>
                <w:szCs w:val="24"/>
                <w:lang w:eastAsia="es-CO"/>
              </w:rPr>
              <w:t xml:space="preserve">. Consumos de </w:t>
            </w:r>
            <w:r>
              <w:rPr>
                <w:rFonts w:eastAsia="Times New Roman" w:cstheme="minorHAnsi"/>
                <w:b/>
                <w:bCs/>
                <w:i/>
                <w:iCs/>
                <w:sz w:val="24"/>
                <w:szCs w:val="24"/>
                <w:lang w:eastAsia="es-CO"/>
              </w:rPr>
              <w:t>energía</w:t>
            </w:r>
            <w:r w:rsidRPr="002D3947">
              <w:rPr>
                <w:rFonts w:eastAsia="Times New Roman" w:cstheme="minorHAnsi"/>
                <w:b/>
                <w:bCs/>
                <w:i/>
                <w:iCs/>
                <w:sz w:val="24"/>
                <w:szCs w:val="24"/>
                <w:lang w:eastAsia="es-CO"/>
              </w:rPr>
              <w:t xml:space="preserve"> 2024</w:t>
            </w:r>
          </w:p>
        </w:tc>
        <w:tc>
          <w:tcPr>
            <w:tcW w:w="2945" w:type="dxa"/>
            <w:tcBorders>
              <w:top w:val="nil"/>
              <w:left w:val="nil"/>
              <w:bottom w:val="nil"/>
              <w:right w:val="nil"/>
            </w:tcBorders>
            <w:shd w:val="clear" w:color="000000" w:fill="FFFFFF"/>
            <w:noWrap/>
            <w:vAlign w:val="center"/>
            <w:hideMark/>
          </w:tcPr>
          <w:p w14:paraId="5CD7EE25" w14:textId="77777777" w:rsidR="00A33A41" w:rsidRPr="00A33A41" w:rsidRDefault="00A33A41" w:rsidP="00A33A41">
            <w:pPr>
              <w:spacing w:after="0" w:line="240" w:lineRule="auto"/>
              <w:rPr>
                <w:rFonts w:ascii="Arial Narrow" w:eastAsia="Times New Roman" w:hAnsi="Arial Narrow" w:cs="Calibri"/>
                <w:b/>
                <w:bCs/>
                <w:color w:val="000000"/>
                <w:lang w:eastAsia="es-CO"/>
              </w:rPr>
            </w:pPr>
          </w:p>
        </w:tc>
        <w:tc>
          <w:tcPr>
            <w:tcW w:w="2945" w:type="dxa"/>
            <w:tcBorders>
              <w:top w:val="nil"/>
              <w:left w:val="nil"/>
              <w:bottom w:val="nil"/>
              <w:right w:val="nil"/>
            </w:tcBorders>
            <w:shd w:val="clear" w:color="000000" w:fill="FFFFFF"/>
            <w:noWrap/>
            <w:vAlign w:val="center"/>
            <w:hideMark/>
          </w:tcPr>
          <w:p w14:paraId="62D7F5A7" w14:textId="77777777" w:rsidR="00A33A41" w:rsidRPr="00A33A41" w:rsidRDefault="00A33A41" w:rsidP="00A33A41">
            <w:pPr>
              <w:spacing w:after="0" w:line="240" w:lineRule="auto"/>
              <w:rPr>
                <w:rFonts w:ascii="Times New Roman" w:eastAsia="Times New Roman" w:hAnsi="Times New Roman" w:cs="Times New Roman"/>
                <w:sz w:val="20"/>
                <w:szCs w:val="20"/>
                <w:lang w:eastAsia="es-CO"/>
              </w:rPr>
            </w:pPr>
          </w:p>
        </w:tc>
        <w:tc>
          <w:tcPr>
            <w:tcW w:w="2945" w:type="dxa"/>
            <w:tcBorders>
              <w:top w:val="nil"/>
              <w:left w:val="nil"/>
              <w:bottom w:val="nil"/>
              <w:right w:val="nil"/>
            </w:tcBorders>
            <w:shd w:val="clear" w:color="000000" w:fill="FFFFFF"/>
            <w:noWrap/>
            <w:vAlign w:val="center"/>
            <w:hideMark/>
          </w:tcPr>
          <w:p w14:paraId="11F7FD4F" w14:textId="77777777" w:rsidR="00A33A41" w:rsidRPr="00A33A41" w:rsidRDefault="00A33A41" w:rsidP="00A33A41">
            <w:pPr>
              <w:spacing w:after="0" w:line="240" w:lineRule="auto"/>
              <w:rPr>
                <w:rFonts w:ascii="Times New Roman" w:eastAsia="Times New Roman" w:hAnsi="Times New Roman" w:cs="Times New Roman"/>
                <w:sz w:val="20"/>
                <w:szCs w:val="20"/>
                <w:lang w:eastAsia="es-CO"/>
              </w:rPr>
            </w:pPr>
          </w:p>
        </w:tc>
      </w:tr>
      <w:tr w:rsidR="00A33A41" w:rsidRPr="00A33A41" w14:paraId="2C94658B" w14:textId="77777777" w:rsidTr="00A33A41">
        <w:trPr>
          <w:trHeight w:val="516"/>
        </w:trPr>
        <w:tc>
          <w:tcPr>
            <w:tcW w:w="79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0CFB0B62"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Mes</w:t>
            </w:r>
          </w:p>
        </w:tc>
        <w:tc>
          <w:tcPr>
            <w:tcW w:w="2945" w:type="dxa"/>
            <w:tcBorders>
              <w:top w:val="single" w:sz="8" w:space="0" w:color="auto"/>
              <w:left w:val="single" w:sz="8" w:space="0" w:color="auto"/>
              <w:bottom w:val="nil"/>
              <w:right w:val="single" w:sz="8" w:space="0" w:color="auto"/>
            </w:tcBorders>
            <w:shd w:val="clear" w:color="000000" w:fill="006850"/>
            <w:vAlign w:val="center"/>
            <w:hideMark/>
          </w:tcPr>
          <w:p w14:paraId="15F06E5E"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Consumo </w:t>
            </w:r>
            <w:r w:rsidRPr="00A33A41">
              <w:rPr>
                <w:rFonts w:ascii="Arial Narrow" w:eastAsia="Times New Roman" w:hAnsi="Arial Narrow" w:cs="Calibri"/>
                <w:b/>
                <w:bCs/>
                <w:color w:val="FFFFFF"/>
                <w:sz w:val="20"/>
                <w:szCs w:val="20"/>
                <w:lang w:eastAsia="es-CO"/>
              </w:rPr>
              <w:br/>
              <w:t>kWh</w:t>
            </w:r>
          </w:p>
        </w:tc>
        <w:tc>
          <w:tcPr>
            <w:tcW w:w="2945" w:type="dxa"/>
            <w:tcBorders>
              <w:top w:val="single" w:sz="8" w:space="0" w:color="auto"/>
              <w:left w:val="single" w:sz="8" w:space="0" w:color="auto"/>
              <w:bottom w:val="nil"/>
              <w:right w:val="nil"/>
            </w:tcBorders>
            <w:shd w:val="clear" w:color="000000" w:fill="006850"/>
            <w:vAlign w:val="center"/>
            <w:hideMark/>
          </w:tcPr>
          <w:p w14:paraId="43C6D5B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Total Consumo </w:t>
            </w:r>
            <w:r w:rsidRPr="00A33A41">
              <w:rPr>
                <w:rFonts w:ascii="Arial Narrow" w:eastAsia="Times New Roman" w:hAnsi="Arial Narrow" w:cs="Calibri"/>
                <w:b/>
                <w:bCs/>
                <w:color w:val="FFFFFF"/>
                <w:sz w:val="20"/>
                <w:szCs w:val="20"/>
                <w:lang w:eastAsia="es-CO"/>
              </w:rPr>
              <w:br/>
              <w:t>kWh 2024</w:t>
            </w:r>
          </w:p>
        </w:tc>
        <w:tc>
          <w:tcPr>
            <w:tcW w:w="2945" w:type="dxa"/>
            <w:tcBorders>
              <w:top w:val="single" w:sz="8" w:space="0" w:color="auto"/>
              <w:left w:val="single" w:sz="8" w:space="0" w:color="auto"/>
              <w:bottom w:val="nil"/>
              <w:right w:val="nil"/>
            </w:tcBorders>
            <w:shd w:val="clear" w:color="000000" w:fill="006850"/>
            <w:vAlign w:val="center"/>
            <w:hideMark/>
          </w:tcPr>
          <w:p w14:paraId="3E0228A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 xml:space="preserve">Total personas Mes (Un) </w:t>
            </w:r>
          </w:p>
        </w:tc>
        <w:tc>
          <w:tcPr>
            <w:tcW w:w="2945" w:type="dxa"/>
            <w:tcBorders>
              <w:top w:val="single" w:sz="8" w:space="0" w:color="auto"/>
              <w:left w:val="single" w:sz="8" w:space="0" w:color="auto"/>
              <w:bottom w:val="nil"/>
              <w:right w:val="single" w:sz="8" w:space="0" w:color="auto"/>
            </w:tcBorders>
            <w:shd w:val="clear" w:color="000000" w:fill="006850"/>
            <w:vAlign w:val="center"/>
            <w:hideMark/>
          </w:tcPr>
          <w:p w14:paraId="73DE273E"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kWh/Per Mes</w:t>
            </w:r>
          </w:p>
        </w:tc>
      </w:tr>
      <w:tr w:rsidR="00A33A41" w:rsidRPr="00A33A41" w14:paraId="767FC8F3"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54084E40"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Dic</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ED56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3741,00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D965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3741,00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CDA0D"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5EDC7"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155,88</w:t>
            </w:r>
          </w:p>
        </w:tc>
      </w:tr>
      <w:tr w:rsidR="00A33A41" w:rsidRPr="00A33A41" w14:paraId="1CE607F7"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1F4D146E"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Ene</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58711"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3641,00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B7F7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3641,00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6C863F2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3211E9"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151,71</w:t>
            </w:r>
          </w:p>
        </w:tc>
      </w:tr>
      <w:tr w:rsidR="00A33A41" w:rsidRPr="00A33A41" w14:paraId="1C9FCE9A"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3FCC4CFF"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Feb</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2AA4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3741,00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C39B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3741,00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11800BD6"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2D41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155,88</w:t>
            </w:r>
          </w:p>
        </w:tc>
      </w:tr>
      <w:tr w:rsidR="00A33A41" w:rsidRPr="00A33A41" w14:paraId="7F55B166"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39C5A5D0"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Mar</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6FB6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4188,00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8366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4188,00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1B6CC57F"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16112"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174,50</w:t>
            </w:r>
          </w:p>
        </w:tc>
      </w:tr>
      <w:tr w:rsidR="00A33A41" w:rsidRPr="00A33A41" w14:paraId="4A15D3D0"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1583894C"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lastRenderedPageBreak/>
              <w:t>Abr</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6EA2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4263,00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C2715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4263,00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21835BBE"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24,00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35DE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177,63</w:t>
            </w:r>
          </w:p>
        </w:tc>
      </w:tr>
      <w:tr w:rsidR="00A33A41" w:rsidRPr="00A33A41" w14:paraId="298B9A9D"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426BA030"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May</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D322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4118,00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A8891"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4118,00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14460090"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13,00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05EA4"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316,77</w:t>
            </w:r>
          </w:p>
        </w:tc>
      </w:tr>
      <w:tr w:rsidR="00A33A41" w:rsidRPr="00A33A41" w14:paraId="1630067D"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6BB73520"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Jun</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E0063"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4086,00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1C83A"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4086,00</w:t>
            </w: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5ACB596C"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16,00</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263EB" w14:textId="77777777" w:rsidR="00A33A41" w:rsidRPr="00A33A41" w:rsidRDefault="00A33A41" w:rsidP="00A33A41">
            <w:pPr>
              <w:spacing w:after="0" w:line="240" w:lineRule="auto"/>
              <w:jc w:val="center"/>
              <w:rPr>
                <w:rFonts w:ascii="Arial Narrow" w:eastAsia="Times New Roman" w:hAnsi="Arial Narrow" w:cs="Calibri"/>
                <w:color w:val="000000"/>
                <w:sz w:val="16"/>
                <w:szCs w:val="16"/>
                <w:lang w:eastAsia="es-CO"/>
              </w:rPr>
            </w:pPr>
            <w:r w:rsidRPr="00A33A41">
              <w:rPr>
                <w:rFonts w:ascii="Arial Narrow" w:eastAsia="Times New Roman" w:hAnsi="Arial Narrow" w:cs="Calibri"/>
                <w:color w:val="000000"/>
                <w:sz w:val="16"/>
                <w:szCs w:val="16"/>
                <w:lang w:eastAsia="es-CO"/>
              </w:rPr>
              <w:t>255,38</w:t>
            </w:r>
          </w:p>
        </w:tc>
      </w:tr>
      <w:tr w:rsidR="00A33A41" w:rsidRPr="00A33A41" w14:paraId="08A6DBDC"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4B75B44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Jul</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159C9"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E5FFE"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2A256360"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21404"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5EF36CDA"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044D4AE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Ago</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E9047"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1B4E9"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00F5FC35"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91B2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212C9790"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3BA3C9BA"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Sep</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EB8F1"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9BD42"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noWrap/>
            <w:vAlign w:val="center"/>
            <w:hideMark/>
          </w:tcPr>
          <w:p w14:paraId="742E604B"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11CDA"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67256D9B"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46BF23E9"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Oct</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18F1E"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C33D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D6C96"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B9A25"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13F2BC4F" w14:textId="77777777" w:rsidTr="00A33A41">
        <w:trPr>
          <w:trHeight w:val="286"/>
        </w:trPr>
        <w:tc>
          <w:tcPr>
            <w:tcW w:w="795" w:type="dxa"/>
            <w:tcBorders>
              <w:top w:val="single" w:sz="8" w:space="0" w:color="auto"/>
              <w:left w:val="single" w:sz="8" w:space="0" w:color="auto"/>
              <w:bottom w:val="single" w:sz="8" w:space="0" w:color="auto"/>
              <w:right w:val="nil"/>
            </w:tcBorders>
            <w:shd w:val="clear" w:color="000000" w:fill="006850"/>
            <w:noWrap/>
            <w:vAlign w:val="center"/>
            <w:hideMark/>
          </w:tcPr>
          <w:p w14:paraId="21EAD04B"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Nov</w:t>
            </w: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57FD3"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58C6F"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293C70"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c>
          <w:tcPr>
            <w:tcW w:w="29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084C8" w14:textId="77777777" w:rsidR="00A33A41" w:rsidRPr="00A33A41" w:rsidRDefault="00A33A41" w:rsidP="00A33A41">
            <w:pPr>
              <w:spacing w:after="0" w:line="240" w:lineRule="auto"/>
              <w:jc w:val="center"/>
              <w:rPr>
                <w:rFonts w:ascii="Times New Roman" w:eastAsia="Times New Roman" w:hAnsi="Times New Roman" w:cs="Times New Roman"/>
                <w:sz w:val="20"/>
                <w:szCs w:val="20"/>
                <w:lang w:eastAsia="es-CO"/>
              </w:rPr>
            </w:pPr>
          </w:p>
        </w:tc>
      </w:tr>
      <w:tr w:rsidR="00A33A41" w:rsidRPr="00A33A41" w14:paraId="50C485A4" w14:textId="77777777" w:rsidTr="00A33A41">
        <w:trPr>
          <w:trHeight w:val="286"/>
        </w:trPr>
        <w:tc>
          <w:tcPr>
            <w:tcW w:w="79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22ED965"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Tot</w:t>
            </w:r>
          </w:p>
        </w:tc>
        <w:tc>
          <w:tcPr>
            <w:tcW w:w="2945" w:type="dxa"/>
            <w:tcBorders>
              <w:top w:val="nil"/>
              <w:left w:val="single" w:sz="8" w:space="0" w:color="auto"/>
              <w:bottom w:val="single" w:sz="8" w:space="0" w:color="auto"/>
              <w:right w:val="single" w:sz="8" w:space="0" w:color="auto"/>
            </w:tcBorders>
            <w:shd w:val="clear" w:color="000000" w:fill="006850"/>
            <w:noWrap/>
            <w:vAlign w:val="center"/>
            <w:hideMark/>
          </w:tcPr>
          <w:p w14:paraId="3A56E876"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27778,00</w:t>
            </w:r>
          </w:p>
        </w:tc>
        <w:tc>
          <w:tcPr>
            <w:tcW w:w="2945" w:type="dxa"/>
            <w:tcBorders>
              <w:top w:val="nil"/>
              <w:left w:val="single" w:sz="8" w:space="0" w:color="auto"/>
              <w:bottom w:val="single" w:sz="8" w:space="0" w:color="auto"/>
              <w:right w:val="nil"/>
            </w:tcBorders>
            <w:shd w:val="clear" w:color="000000" w:fill="006850"/>
            <w:noWrap/>
            <w:vAlign w:val="center"/>
            <w:hideMark/>
          </w:tcPr>
          <w:p w14:paraId="3320B881"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27778,00</w:t>
            </w:r>
          </w:p>
        </w:tc>
        <w:tc>
          <w:tcPr>
            <w:tcW w:w="2945" w:type="dxa"/>
            <w:tcBorders>
              <w:top w:val="nil"/>
              <w:left w:val="single" w:sz="8" w:space="0" w:color="auto"/>
              <w:bottom w:val="single" w:sz="8" w:space="0" w:color="auto"/>
              <w:right w:val="nil"/>
            </w:tcBorders>
            <w:shd w:val="clear" w:color="000000" w:fill="006850"/>
            <w:noWrap/>
            <w:vAlign w:val="center"/>
            <w:hideMark/>
          </w:tcPr>
          <w:p w14:paraId="09530B34"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149,00</w:t>
            </w:r>
          </w:p>
        </w:tc>
        <w:tc>
          <w:tcPr>
            <w:tcW w:w="2945" w:type="dxa"/>
            <w:tcBorders>
              <w:top w:val="nil"/>
              <w:left w:val="single" w:sz="8" w:space="0" w:color="auto"/>
              <w:bottom w:val="single" w:sz="8" w:space="0" w:color="auto"/>
              <w:right w:val="single" w:sz="8" w:space="0" w:color="auto"/>
            </w:tcBorders>
            <w:shd w:val="clear" w:color="000000" w:fill="006850"/>
            <w:noWrap/>
            <w:vAlign w:val="center"/>
            <w:hideMark/>
          </w:tcPr>
          <w:p w14:paraId="51E1714D"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1387,73</w:t>
            </w:r>
          </w:p>
        </w:tc>
      </w:tr>
      <w:tr w:rsidR="00A33A41" w:rsidRPr="00A33A41" w14:paraId="2F43B780" w14:textId="77777777" w:rsidTr="00A33A41">
        <w:trPr>
          <w:trHeight w:val="286"/>
        </w:trPr>
        <w:tc>
          <w:tcPr>
            <w:tcW w:w="79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E47C949" w14:textId="77777777" w:rsidR="00A33A41" w:rsidRPr="00A33A41" w:rsidRDefault="00A33A41" w:rsidP="00A33A41">
            <w:pPr>
              <w:spacing w:after="0" w:line="240" w:lineRule="auto"/>
              <w:jc w:val="center"/>
              <w:rPr>
                <w:rFonts w:ascii="Arial Narrow" w:eastAsia="Times New Roman" w:hAnsi="Arial Narrow" w:cs="Calibri"/>
                <w:b/>
                <w:bCs/>
                <w:color w:val="FFFFFF"/>
                <w:sz w:val="20"/>
                <w:szCs w:val="20"/>
                <w:lang w:eastAsia="es-CO"/>
              </w:rPr>
            </w:pPr>
            <w:r w:rsidRPr="00A33A41">
              <w:rPr>
                <w:rFonts w:ascii="Arial Narrow" w:eastAsia="Times New Roman" w:hAnsi="Arial Narrow" w:cs="Calibri"/>
                <w:b/>
                <w:bCs/>
                <w:color w:val="FFFFFF"/>
                <w:sz w:val="20"/>
                <w:szCs w:val="20"/>
                <w:lang w:eastAsia="es-CO"/>
              </w:rPr>
              <w:t>Pro</w:t>
            </w:r>
          </w:p>
        </w:tc>
        <w:tc>
          <w:tcPr>
            <w:tcW w:w="294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301ADCA"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3968,29</w:t>
            </w:r>
          </w:p>
        </w:tc>
        <w:tc>
          <w:tcPr>
            <w:tcW w:w="2945" w:type="dxa"/>
            <w:tcBorders>
              <w:top w:val="single" w:sz="8" w:space="0" w:color="auto"/>
              <w:left w:val="single" w:sz="8" w:space="0" w:color="auto"/>
              <w:bottom w:val="single" w:sz="8" w:space="0" w:color="auto"/>
              <w:right w:val="nil"/>
            </w:tcBorders>
            <w:shd w:val="clear" w:color="000000" w:fill="006850"/>
            <w:noWrap/>
            <w:vAlign w:val="center"/>
            <w:hideMark/>
          </w:tcPr>
          <w:p w14:paraId="32750808"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3968,29</w:t>
            </w:r>
          </w:p>
        </w:tc>
        <w:tc>
          <w:tcPr>
            <w:tcW w:w="2945" w:type="dxa"/>
            <w:tcBorders>
              <w:top w:val="single" w:sz="8" w:space="0" w:color="auto"/>
              <w:left w:val="single" w:sz="8" w:space="0" w:color="auto"/>
              <w:bottom w:val="single" w:sz="8" w:space="0" w:color="auto"/>
              <w:right w:val="nil"/>
            </w:tcBorders>
            <w:shd w:val="clear" w:color="000000" w:fill="006850"/>
            <w:noWrap/>
            <w:vAlign w:val="center"/>
            <w:hideMark/>
          </w:tcPr>
          <w:p w14:paraId="4EC1F917"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21,29</w:t>
            </w:r>
          </w:p>
        </w:tc>
        <w:tc>
          <w:tcPr>
            <w:tcW w:w="294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27DCD90" w14:textId="77777777" w:rsidR="00A33A41" w:rsidRPr="00A33A41" w:rsidRDefault="00A33A41" w:rsidP="00A33A41">
            <w:pPr>
              <w:spacing w:after="0" w:line="240" w:lineRule="auto"/>
              <w:jc w:val="center"/>
              <w:rPr>
                <w:rFonts w:ascii="Arial Narrow" w:eastAsia="Times New Roman" w:hAnsi="Arial Narrow" w:cs="Calibri"/>
                <w:b/>
                <w:bCs/>
                <w:color w:val="FFFFFF"/>
                <w:sz w:val="16"/>
                <w:szCs w:val="16"/>
                <w:lang w:eastAsia="es-CO"/>
              </w:rPr>
            </w:pPr>
            <w:r w:rsidRPr="00A33A41">
              <w:rPr>
                <w:rFonts w:ascii="Arial Narrow" w:eastAsia="Times New Roman" w:hAnsi="Arial Narrow" w:cs="Calibri"/>
                <w:b/>
                <w:bCs/>
                <w:color w:val="FFFFFF"/>
                <w:sz w:val="16"/>
                <w:szCs w:val="16"/>
                <w:lang w:eastAsia="es-CO"/>
              </w:rPr>
              <w:t>198,25</w:t>
            </w:r>
          </w:p>
        </w:tc>
      </w:tr>
    </w:tbl>
    <w:p w14:paraId="3DC6EEBB" w14:textId="11E4B276" w:rsidR="00A33A41" w:rsidRPr="00A33A41" w:rsidRDefault="00A33A41" w:rsidP="00A33A41">
      <w:pPr>
        <w:rPr>
          <w:rFonts w:ascii="Arial Narrow" w:hAnsi="Arial Narrow"/>
          <w:b/>
          <w:bCs/>
          <w:sz w:val="32"/>
          <w:szCs w:val="32"/>
        </w:rPr>
      </w:pPr>
    </w:p>
    <w:p w14:paraId="3EBC7598" w14:textId="70E4E1E2" w:rsidR="00A33A41" w:rsidRPr="0016354D" w:rsidRDefault="00A33A41" w:rsidP="0069799D">
      <w:pPr>
        <w:pStyle w:val="Prrafodelista"/>
        <w:numPr>
          <w:ilvl w:val="0"/>
          <w:numId w:val="2"/>
        </w:numPr>
        <w:rPr>
          <w:rFonts w:ascii="Arial Narrow" w:hAnsi="Arial Narrow"/>
          <w:b/>
          <w:bCs/>
          <w:sz w:val="40"/>
          <w:szCs w:val="40"/>
          <w:u w:val="single"/>
        </w:rPr>
      </w:pPr>
      <w:r w:rsidRPr="0069799D">
        <w:rPr>
          <w:rFonts w:ascii="Arial Narrow" w:hAnsi="Arial Narrow"/>
          <w:b/>
          <w:bCs/>
          <w:sz w:val="32"/>
          <w:szCs w:val="32"/>
        </w:rPr>
        <w:t>COMPORTAMIENTO</w:t>
      </w:r>
    </w:p>
    <w:p w14:paraId="4684FE17" w14:textId="73CD2DF5" w:rsidR="0016354D" w:rsidRDefault="0016354D" w:rsidP="0016354D">
      <w:pPr>
        <w:spacing w:after="0" w:line="240" w:lineRule="auto"/>
        <w:rPr>
          <w:rFonts w:ascii="Arial Narrow" w:eastAsia="Times New Roman" w:hAnsi="Arial Narrow" w:cs="Times New Roman"/>
          <w:b/>
          <w:bCs/>
          <w:i/>
          <w:iCs/>
          <w:sz w:val="24"/>
          <w:szCs w:val="24"/>
          <w:lang w:eastAsia="es-CO"/>
        </w:rPr>
      </w:pPr>
      <w:r w:rsidRPr="00A33A41">
        <w:rPr>
          <w:noProof/>
        </w:rPr>
        <w:drawing>
          <wp:anchor distT="0" distB="0" distL="114300" distR="114300" simplePos="0" relativeHeight="251660288" behindDoc="1" locked="0" layoutInCell="1" allowOverlap="1" wp14:anchorId="1B8C2418" wp14:editId="57CD6558">
            <wp:simplePos x="0" y="0"/>
            <wp:positionH relativeFrom="column">
              <wp:posOffset>-248276</wp:posOffset>
            </wp:positionH>
            <wp:positionV relativeFrom="paragraph">
              <wp:posOffset>487747</wp:posOffset>
            </wp:positionV>
            <wp:extent cx="4382135" cy="2200275"/>
            <wp:effectExtent l="0" t="0" r="0" b="9525"/>
            <wp:wrapNone/>
            <wp:docPr id="15509990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2135" cy="2200275"/>
                    </a:xfrm>
                    <a:prstGeom prst="rect">
                      <a:avLst/>
                    </a:prstGeom>
                    <a:noFill/>
                    <a:ln>
                      <a:noFill/>
                    </a:ln>
                  </pic:spPr>
                </pic:pic>
              </a:graphicData>
            </a:graphic>
            <wp14:sizeRelH relativeFrom="margin">
              <wp14:pctWidth>0</wp14:pctWidth>
            </wp14:sizeRelH>
          </wp:anchor>
        </w:drawing>
      </w:r>
      <w:r w:rsidRPr="0016354D">
        <w:rPr>
          <w:rFonts w:ascii="Arial Narrow" w:eastAsia="Times New Roman" w:hAnsi="Arial Narrow" w:cs="Times New Roman"/>
          <w:b/>
          <w:bCs/>
          <w:i/>
          <w:iCs/>
          <w:sz w:val="24"/>
          <w:szCs w:val="24"/>
          <w:lang w:eastAsia="es-CO"/>
        </w:rPr>
        <w:t xml:space="preserve"> </w:t>
      </w:r>
      <w:r w:rsidRPr="00294B56">
        <w:rPr>
          <w:rFonts w:ascii="Arial Narrow" w:eastAsia="Times New Roman" w:hAnsi="Arial Narrow" w:cs="Times New Roman"/>
          <w:b/>
          <w:bCs/>
          <w:i/>
          <w:iCs/>
          <w:sz w:val="24"/>
          <w:szCs w:val="24"/>
          <w:lang w:eastAsia="es-CO"/>
        </w:rPr>
        <w:t xml:space="preserve">Gráfica </w:t>
      </w:r>
      <w:r>
        <w:rPr>
          <w:rFonts w:ascii="Arial Narrow" w:eastAsia="Times New Roman" w:hAnsi="Arial Narrow" w:cs="Times New Roman"/>
          <w:b/>
          <w:bCs/>
          <w:i/>
          <w:iCs/>
          <w:sz w:val="24"/>
          <w:szCs w:val="24"/>
          <w:lang w:eastAsia="es-CO"/>
        </w:rPr>
        <w:t>2</w:t>
      </w:r>
      <w:r w:rsidRPr="00294B56">
        <w:rPr>
          <w:rFonts w:ascii="Arial Narrow" w:eastAsia="Times New Roman" w:hAnsi="Arial Narrow" w:cs="Times New Roman"/>
          <w:b/>
          <w:bCs/>
          <w:i/>
          <w:iCs/>
          <w:sz w:val="24"/>
          <w:szCs w:val="24"/>
          <w:lang w:eastAsia="es-CO"/>
        </w:rPr>
        <w:t>. Consumos de energía 2023 vs 2024</w:t>
      </w:r>
    </w:p>
    <w:p w14:paraId="45781314"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27B2C4DB"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1F093892"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1236BC56"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3BCAC401"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3D84A2C3" w14:textId="77777777" w:rsidR="0016354D" w:rsidRDefault="0016354D" w:rsidP="0016354D">
      <w:pPr>
        <w:spacing w:after="0" w:line="240" w:lineRule="auto"/>
        <w:rPr>
          <w:rFonts w:ascii="Arial Narrow" w:eastAsia="Times New Roman" w:hAnsi="Arial Narrow" w:cs="Times New Roman"/>
          <w:b/>
          <w:bCs/>
          <w:i/>
          <w:iCs/>
          <w:sz w:val="24"/>
          <w:szCs w:val="24"/>
          <w:lang w:eastAsia="es-CO"/>
        </w:rPr>
      </w:pPr>
    </w:p>
    <w:p w14:paraId="4DCA6D0A" w14:textId="77777777" w:rsidR="0016354D" w:rsidRPr="00294B56" w:rsidRDefault="0016354D" w:rsidP="0016354D">
      <w:pPr>
        <w:spacing w:after="0" w:line="240" w:lineRule="auto"/>
        <w:rPr>
          <w:rFonts w:ascii="Arial Narrow" w:eastAsia="Times New Roman" w:hAnsi="Arial Narrow" w:cs="Times New Roman"/>
          <w:b/>
          <w:bCs/>
          <w:i/>
          <w:iCs/>
          <w:sz w:val="24"/>
          <w:szCs w:val="24"/>
          <w:lang w:eastAsia="es-CO"/>
        </w:rPr>
      </w:pPr>
    </w:p>
    <w:tbl>
      <w:tblPr>
        <w:tblpPr w:leftFromText="141" w:rightFromText="141" w:vertAnchor="text" w:horzAnchor="page" w:tblpX="856" w:tblpY="1000"/>
        <w:tblW w:w="7380" w:type="dxa"/>
        <w:tblCellMar>
          <w:top w:w="15" w:type="dxa"/>
          <w:left w:w="70" w:type="dxa"/>
          <w:bottom w:w="15" w:type="dxa"/>
          <w:right w:w="70" w:type="dxa"/>
        </w:tblCellMar>
        <w:tblLook w:val="04A0" w:firstRow="1" w:lastRow="0" w:firstColumn="1" w:lastColumn="0" w:noHBand="0" w:noVBand="1"/>
      </w:tblPr>
      <w:tblGrid>
        <w:gridCol w:w="1154"/>
        <w:gridCol w:w="1157"/>
        <w:gridCol w:w="1158"/>
        <w:gridCol w:w="1595"/>
        <w:gridCol w:w="1158"/>
        <w:gridCol w:w="1158"/>
      </w:tblGrid>
      <w:tr w:rsidR="0016354D" w:rsidRPr="00B268EE" w14:paraId="5838E0C6" w14:textId="77777777" w:rsidTr="0016354D">
        <w:trPr>
          <w:trHeight w:val="1110"/>
        </w:trPr>
        <w:tc>
          <w:tcPr>
            <w:tcW w:w="1154" w:type="dxa"/>
            <w:tcBorders>
              <w:top w:val="nil"/>
              <w:left w:val="nil"/>
              <w:bottom w:val="single" w:sz="8" w:space="0" w:color="auto"/>
              <w:right w:val="nil"/>
            </w:tcBorders>
            <w:shd w:val="clear" w:color="000000" w:fill="006850"/>
            <w:vAlign w:val="center"/>
            <w:hideMark/>
          </w:tcPr>
          <w:p w14:paraId="287C6D16"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lastRenderedPageBreak/>
              <w:t>Año</w:t>
            </w:r>
          </w:p>
        </w:tc>
        <w:tc>
          <w:tcPr>
            <w:tcW w:w="1157" w:type="dxa"/>
            <w:tcBorders>
              <w:top w:val="nil"/>
              <w:left w:val="nil"/>
              <w:bottom w:val="single" w:sz="8" w:space="0" w:color="auto"/>
              <w:right w:val="nil"/>
            </w:tcBorders>
            <w:shd w:val="clear" w:color="000000" w:fill="006850"/>
            <w:vAlign w:val="center"/>
            <w:hideMark/>
          </w:tcPr>
          <w:p w14:paraId="4871B8C3"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t>Rango Consumo Trimestral</w:t>
            </w:r>
          </w:p>
        </w:tc>
        <w:tc>
          <w:tcPr>
            <w:tcW w:w="1158" w:type="dxa"/>
            <w:tcBorders>
              <w:top w:val="nil"/>
              <w:left w:val="nil"/>
              <w:bottom w:val="single" w:sz="8" w:space="0" w:color="auto"/>
              <w:right w:val="nil"/>
            </w:tcBorders>
            <w:shd w:val="clear" w:color="000000" w:fill="006850"/>
            <w:vAlign w:val="center"/>
            <w:hideMark/>
          </w:tcPr>
          <w:p w14:paraId="4DC9ED87"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t>Consumo 1r Trimestre</w:t>
            </w:r>
          </w:p>
        </w:tc>
        <w:tc>
          <w:tcPr>
            <w:tcW w:w="1595" w:type="dxa"/>
            <w:tcBorders>
              <w:top w:val="nil"/>
              <w:left w:val="nil"/>
              <w:bottom w:val="single" w:sz="8" w:space="0" w:color="auto"/>
              <w:right w:val="nil"/>
            </w:tcBorders>
            <w:shd w:val="clear" w:color="000000" w:fill="006850"/>
            <w:vAlign w:val="center"/>
            <w:hideMark/>
          </w:tcPr>
          <w:p w14:paraId="56AA21F8"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t>Consumo 2do Trimestre</w:t>
            </w:r>
          </w:p>
        </w:tc>
        <w:tc>
          <w:tcPr>
            <w:tcW w:w="1158" w:type="dxa"/>
            <w:tcBorders>
              <w:top w:val="nil"/>
              <w:left w:val="nil"/>
              <w:bottom w:val="single" w:sz="8" w:space="0" w:color="auto"/>
              <w:right w:val="nil"/>
            </w:tcBorders>
            <w:shd w:val="clear" w:color="000000" w:fill="006850"/>
            <w:vAlign w:val="center"/>
            <w:hideMark/>
          </w:tcPr>
          <w:p w14:paraId="57E5FD56"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t>Consumo 3r Trimestre</w:t>
            </w:r>
          </w:p>
        </w:tc>
        <w:tc>
          <w:tcPr>
            <w:tcW w:w="1158" w:type="dxa"/>
            <w:tcBorders>
              <w:top w:val="nil"/>
              <w:left w:val="nil"/>
              <w:bottom w:val="single" w:sz="8" w:space="0" w:color="auto"/>
              <w:right w:val="nil"/>
            </w:tcBorders>
            <w:shd w:val="clear" w:color="000000" w:fill="006850"/>
            <w:vAlign w:val="center"/>
            <w:hideMark/>
          </w:tcPr>
          <w:p w14:paraId="2D34A8B5" w14:textId="77777777" w:rsidR="0016354D" w:rsidRPr="00B268EE" w:rsidRDefault="0016354D" w:rsidP="0016354D">
            <w:pPr>
              <w:spacing w:after="0" w:line="240" w:lineRule="auto"/>
              <w:jc w:val="center"/>
              <w:rPr>
                <w:rFonts w:ascii="Arial Narrow" w:eastAsia="Times New Roman" w:hAnsi="Arial Narrow" w:cs="Calibri"/>
                <w:b/>
                <w:bCs/>
                <w:color w:val="FFFFFF"/>
                <w:sz w:val="20"/>
                <w:szCs w:val="20"/>
                <w:lang w:eastAsia="es-CO"/>
              </w:rPr>
            </w:pPr>
            <w:r w:rsidRPr="00B268EE">
              <w:rPr>
                <w:rFonts w:ascii="Arial Narrow" w:eastAsia="Times New Roman" w:hAnsi="Arial Narrow" w:cs="Calibri"/>
                <w:b/>
                <w:bCs/>
                <w:color w:val="FFFFFF"/>
                <w:sz w:val="20"/>
                <w:szCs w:val="20"/>
                <w:lang w:eastAsia="es-CO"/>
              </w:rPr>
              <w:t>Consumo 4to Trimestre</w:t>
            </w:r>
          </w:p>
        </w:tc>
      </w:tr>
      <w:tr w:rsidR="0016354D" w:rsidRPr="00B268EE" w14:paraId="65495A8E" w14:textId="77777777" w:rsidTr="0016354D">
        <w:trPr>
          <w:trHeight w:val="255"/>
        </w:trPr>
        <w:tc>
          <w:tcPr>
            <w:tcW w:w="1154" w:type="dxa"/>
            <w:tcBorders>
              <w:top w:val="single" w:sz="4" w:space="0" w:color="auto"/>
              <w:left w:val="nil"/>
              <w:bottom w:val="single" w:sz="4" w:space="0" w:color="auto"/>
              <w:right w:val="nil"/>
            </w:tcBorders>
            <w:shd w:val="clear" w:color="000000" w:fill="FFFFFF"/>
            <w:vAlign w:val="center"/>
            <w:hideMark/>
          </w:tcPr>
          <w:p w14:paraId="1913EE8A" w14:textId="77777777" w:rsidR="0016354D" w:rsidRPr="00B268EE" w:rsidRDefault="0016354D" w:rsidP="0016354D">
            <w:pPr>
              <w:spacing w:after="0" w:line="240" w:lineRule="auto"/>
              <w:jc w:val="center"/>
              <w:rPr>
                <w:rFonts w:ascii="Arial Narrow" w:eastAsia="Times New Roman" w:hAnsi="Arial Narrow" w:cs="Calibri"/>
                <w:b/>
                <w:bCs/>
                <w:color w:val="000000"/>
                <w:sz w:val="20"/>
                <w:szCs w:val="20"/>
                <w:lang w:eastAsia="es-CO"/>
              </w:rPr>
            </w:pPr>
            <w:r w:rsidRPr="00B268EE">
              <w:rPr>
                <w:rFonts w:ascii="Arial Narrow" w:eastAsia="Times New Roman" w:hAnsi="Arial Narrow" w:cs="Calibri"/>
                <w:b/>
                <w:bCs/>
                <w:color w:val="000000"/>
                <w:sz w:val="20"/>
                <w:szCs w:val="20"/>
                <w:lang w:eastAsia="es-CO"/>
              </w:rPr>
              <w:t>2024</w:t>
            </w:r>
          </w:p>
        </w:tc>
        <w:tc>
          <w:tcPr>
            <w:tcW w:w="1157" w:type="dxa"/>
            <w:tcBorders>
              <w:top w:val="single" w:sz="4" w:space="0" w:color="auto"/>
              <w:left w:val="nil"/>
              <w:bottom w:val="single" w:sz="4" w:space="0" w:color="auto"/>
              <w:right w:val="nil"/>
            </w:tcBorders>
            <w:shd w:val="clear" w:color="000000" w:fill="FFFFFF"/>
            <w:vAlign w:val="center"/>
            <w:hideMark/>
          </w:tcPr>
          <w:p w14:paraId="2CB2D91C" w14:textId="77777777" w:rsidR="0016354D" w:rsidRPr="00B268EE" w:rsidRDefault="0016354D" w:rsidP="0016354D">
            <w:pPr>
              <w:spacing w:after="0" w:line="240" w:lineRule="auto"/>
              <w:jc w:val="center"/>
              <w:rPr>
                <w:rFonts w:ascii="Arial Narrow" w:eastAsia="Times New Roman" w:hAnsi="Arial Narrow" w:cs="Calibri"/>
                <w:color w:val="000000"/>
                <w:sz w:val="20"/>
                <w:szCs w:val="20"/>
                <w:lang w:eastAsia="es-CO"/>
              </w:rPr>
            </w:pPr>
            <w:r w:rsidRPr="00B268EE">
              <w:rPr>
                <w:rFonts w:ascii="Arial Narrow" w:eastAsia="Times New Roman" w:hAnsi="Arial Narrow" w:cs="Calibri"/>
                <w:color w:val="000000"/>
                <w:sz w:val="20"/>
                <w:szCs w:val="20"/>
                <w:lang w:eastAsia="es-CO"/>
              </w:rPr>
              <w:t>643,09</w:t>
            </w:r>
          </w:p>
        </w:tc>
        <w:tc>
          <w:tcPr>
            <w:tcW w:w="1158" w:type="dxa"/>
            <w:tcBorders>
              <w:top w:val="single" w:sz="4" w:space="0" w:color="auto"/>
              <w:left w:val="nil"/>
              <w:bottom w:val="single" w:sz="4" w:space="0" w:color="auto"/>
              <w:right w:val="nil"/>
            </w:tcBorders>
            <w:shd w:val="clear" w:color="000000" w:fill="92D050"/>
            <w:vAlign w:val="center"/>
            <w:hideMark/>
          </w:tcPr>
          <w:p w14:paraId="643FCAC1" w14:textId="77777777" w:rsidR="0016354D" w:rsidRPr="00B268EE" w:rsidRDefault="0016354D" w:rsidP="0016354D">
            <w:pPr>
              <w:spacing w:after="0" w:line="240" w:lineRule="auto"/>
              <w:jc w:val="center"/>
              <w:rPr>
                <w:rFonts w:ascii="Arial Narrow" w:eastAsia="Times New Roman" w:hAnsi="Arial Narrow" w:cs="Calibri"/>
                <w:color w:val="000000"/>
                <w:sz w:val="20"/>
                <w:szCs w:val="20"/>
                <w:lang w:eastAsia="es-CO"/>
              </w:rPr>
            </w:pPr>
            <w:r w:rsidRPr="00B268EE">
              <w:rPr>
                <w:rFonts w:ascii="Arial Narrow" w:eastAsia="Times New Roman" w:hAnsi="Arial Narrow" w:cs="Calibri"/>
                <w:color w:val="000000"/>
                <w:sz w:val="20"/>
                <w:szCs w:val="20"/>
                <w:lang w:eastAsia="es-CO"/>
              </w:rPr>
              <w:t>463,46</w:t>
            </w:r>
          </w:p>
        </w:tc>
        <w:tc>
          <w:tcPr>
            <w:tcW w:w="1595" w:type="dxa"/>
            <w:tcBorders>
              <w:top w:val="single" w:sz="4" w:space="0" w:color="auto"/>
              <w:left w:val="nil"/>
              <w:bottom w:val="single" w:sz="4" w:space="0" w:color="auto"/>
              <w:right w:val="nil"/>
            </w:tcBorders>
            <w:shd w:val="clear" w:color="000000" w:fill="FF0000"/>
            <w:vAlign w:val="center"/>
            <w:hideMark/>
          </w:tcPr>
          <w:p w14:paraId="7E52482B" w14:textId="77777777" w:rsidR="0016354D" w:rsidRPr="00B268EE" w:rsidRDefault="0016354D" w:rsidP="0016354D">
            <w:pPr>
              <w:spacing w:after="0" w:line="240" w:lineRule="auto"/>
              <w:jc w:val="center"/>
              <w:rPr>
                <w:rFonts w:ascii="Arial Narrow" w:eastAsia="Times New Roman" w:hAnsi="Arial Narrow" w:cs="Calibri"/>
                <w:color w:val="000000"/>
                <w:sz w:val="20"/>
                <w:szCs w:val="20"/>
                <w:lang w:eastAsia="es-CO"/>
              </w:rPr>
            </w:pPr>
            <w:r w:rsidRPr="00B268EE">
              <w:rPr>
                <w:rFonts w:ascii="Arial Narrow" w:eastAsia="Times New Roman" w:hAnsi="Arial Narrow" w:cs="Calibri"/>
                <w:color w:val="000000"/>
                <w:sz w:val="20"/>
                <w:szCs w:val="20"/>
                <w:lang w:eastAsia="es-CO"/>
              </w:rPr>
              <w:t>668,89</w:t>
            </w:r>
          </w:p>
        </w:tc>
        <w:tc>
          <w:tcPr>
            <w:tcW w:w="1158" w:type="dxa"/>
            <w:tcBorders>
              <w:top w:val="single" w:sz="4" w:space="0" w:color="auto"/>
              <w:left w:val="nil"/>
              <w:bottom w:val="single" w:sz="4" w:space="0" w:color="auto"/>
              <w:right w:val="nil"/>
            </w:tcBorders>
            <w:shd w:val="clear" w:color="auto" w:fill="auto"/>
            <w:vAlign w:val="center"/>
            <w:hideMark/>
          </w:tcPr>
          <w:p w14:paraId="35A795B4" w14:textId="77777777" w:rsidR="0016354D" w:rsidRPr="00B268EE" w:rsidRDefault="0016354D" w:rsidP="0016354D">
            <w:pPr>
              <w:spacing w:after="0" w:line="240" w:lineRule="auto"/>
              <w:jc w:val="center"/>
              <w:rPr>
                <w:rFonts w:ascii="Arial Narrow" w:eastAsia="Times New Roman" w:hAnsi="Arial Narrow" w:cs="Calibri"/>
                <w:color w:val="000000"/>
                <w:sz w:val="20"/>
                <w:szCs w:val="20"/>
                <w:lang w:eastAsia="es-CO"/>
              </w:rPr>
            </w:pPr>
            <w:r>
              <w:rPr>
                <w:rFonts w:ascii="Arial Narrow" w:eastAsia="Times New Roman" w:hAnsi="Arial Narrow" w:cs="Calibri"/>
                <w:color w:val="000000"/>
                <w:sz w:val="20"/>
                <w:szCs w:val="20"/>
                <w:lang w:eastAsia="es-CO"/>
              </w:rPr>
              <w:t>00,00</w:t>
            </w:r>
          </w:p>
        </w:tc>
        <w:tc>
          <w:tcPr>
            <w:tcW w:w="1158" w:type="dxa"/>
            <w:tcBorders>
              <w:top w:val="single" w:sz="4" w:space="0" w:color="auto"/>
              <w:left w:val="nil"/>
              <w:bottom w:val="single" w:sz="4" w:space="0" w:color="auto"/>
              <w:right w:val="nil"/>
            </w:tcBorders>
            <w:shd w:val="clear" w:color="000000" w:fill="FFFFFF"/>
            <w:vAlign w:val="center"/>
            <w:hideMark/>
          </w:tcPr>
          <w:p w14:paraId="7926EC6F" w14:textId="77777777" w:rsidR="0016354D" w:rsidRPr="00B268EE" w:rsidRDefault="0016354D" w:rsidP="0016354D">
            <w:pPr>
              <w:spacing w:after="0" w:line="240" w:lineRule="auto"/>
              <w:jc w:val="center"/>
              <w:rPr>
                <w:rFonts w:ascii="Arial Narrow" w:eastAsia="Times New Roman" w:hAnsi="Arial Narrow" w:cs="Calibri"/>
                <w:color w:val="000000"/>
                <w:sz w:val="20"/>
                <w:szCs w:val="20"/>
                <w:lang w:eastAsia="es-CO"/>
              </w:rPr>
            </w:pPr>
            <w:r w:rsidRPr="00B268EE">
              <w:rPr>
                <w:rFonts w:ascii="Arial Narrow" w:eastAsia="Times New Roman" w:hAnsi="Arial Narrow" w:cs="Calibri"/>
                <w:color w:val="000000"/>
                <w:sz w:val="20"/>
                <w:szCs w:val="20"/>
                <w:lang w:eastAsia="es-CO"/>
              </w:rPr>
              <w:t>0,00</w:t>
            </w:r>
          </w:p>
        </w:tc>
      </w:tr>
    </w:tbl>
    <w:p w14:paraId="71D9B622" w14:textId="54D7A52D" w:rsidR="0016354D" w:rsidRPr="0016354D" w:rsidRDefault="0016354D" w:rsidP="0016354D">
      <w:pPr>
        <w:rPr>
          <w:rFonts w:ascii="Arial Narrow" w:eastAsia="Times New Roman" w:hAnsi="Arial Narrow" w:cs="Times New Roman"/>
          <w:b/>
          <w:bCs/>
          <w:i/>
          <w:iCs/>
          <w:sz w:val="24"/>
          <w:szCs w:val="24"/>
          <w:lang w:eastAsia="es-CO"/>
        </w:rPr>
      </w:pPr>
      <w:r w:rsidRPr="0035115A">
        <w:rPr>
          <w:noProof/>
          <w:lang w:eastAsia="es-CO"/>
        </w:rPr>
        <mc:AlternateContent>
          <mc:Choice Requires="wps">
            <w:drawing>
              <wp:anchor distT="45720" distB="45720" distL="114300" distR="114300" simplePos="0" relativeHeight="251662336" behindDoc="1" locked="0" layoutInCell="1" allowOverlap="1" wp14:anchorId="0CE82755" wp14:editId="5975D131">
                <wp:simplePos x="0" y="0"/>
                <wp:positionH relativeFrom="margin">
                  <wp:posOffset>4620260</wp:posOffset>
                </wp:positionH>
                <wp:positionV relativeFrom="paragraph">
                  <wp:posOffset>155575</wp:posOffset>
                </wp:positionV>
                <wp:extent cx="4121150" cy="1404620"/>
                <wp:effectExtent l="0" t="0" r="12700" b="14605"/>
                <wp:wrapTight wrapText="bothSides">
                  <wp:wrapPolygon edited="0">
                    <wp:start x="0" y="0"/>
                    <wp:lineTo x="0" y="21546"/>
                    <wp:lineTo x="21567" y="21546"/>
                    <wp:lineTo x="21567" y="0"/>
                    <wp:lineTo x="0" y="0"/>
                  </wp:wrapPolygon>
                </wp:wrapTight>
                <wp:docPr id="5436851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04620"/>
                        </a:xfrm>
                        <a:prstGeom prst="rect">
                          <a:avLst/>
                        </a:prstGeom>
                        <a:solidFill>
                          <a:srgbClr val="FFFFFF"/>
                        </a:solidFill>
                        <a:ln w="9525">
                          <a:solidFill>
                            <a:srgbClr val="000000"/>
                          </a:solidFill>
                          <a:miter lim="800000"/>
                          <a:headEnd/>
                          <a:tailEnd/>
                        </a:ln>
                      </wps:spPr>
                      <wps:txbx>
                        <w:txbxContent>
                          <w:p w14:paraId="27F2DD30" w14:textId="77777777" w:rsidR="00656A8A" w:rsidRDefault="00B268EE" w:rsidP="00B268EE">
                            <w:pPr>
                              <w:rPr>
                                <w:b/>
                                <w:bCs/>
                              </w:rPr>
                            </w:pPr>
                            <w:r w:rsidRPr="0035115A">
                              <w:rPr>
                                <w:b/>
                                <w:bCs/>
                              </w:rPr>
                              <w:t>CONCLUSIÓN</w:t>
                            </w:r>
                            <w:r>
                              <w:rPr>
                                <w:b/>
                                <w:bCs/>
                              </w:rPr>
                              <w:t xml:space="preserve"> </w:t>
                            </w:r>
                          </w:p>
                          <w:p w14:paraId="5737B972" w14:textId="56D3CE86" w:rsidR="00B268EE" w:rsidRPr="00AE62CD" w:rsidRDefault="00E83F2C" w:rsidP="00E83F2C">
                            <w:pPr>
                              <w:jc w:val="both"/>
                            </w:pPr>
                            <w:r w:rsidRPr="00E83F2C">
                              <w:t>En el análisis del comportamiento trimestral del programa durante los dos trimestres evaluados en 2024, se evidenció una disminución en el consumo de energía durante el primer trimestre. Sin embargo, en el segundo trimestre abril a junio, el consumo aumentó a 668,89 kWh/per, superando el rango estipulado de 643,09 kWh/per. Este incremento genera una alerta para reducir el consumo y garantizar el cumplimiento de la meta establecida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82755" id="_x0000_s1027" type="#_x0000_t202" style="position:absolute;margin-left:363.8pt;margin-top:12.25pt;width:324.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">
                <v:textbox style="mso-fit-shape-to-text:t">
                  <w:txbxContent>
                    <w:p w14:paraId="27F2DD30" w14:textId="77777777" w:rsidR="00656A8A" w:rsidRDefault="00B268EE" w:rsidP="00B268EE">
                      <w:pPr>
                        <w:rPr>
                          <w:b/>
                          <w:bCs/>
                        </w:rPr>
                      </w:pPr>
                      <w:r w:rsidRPr="0035115A">
                        <w:rPr>
                          <w:b/>
                          <w:bCs/>
                        </w:rPr>
                        <w:t>CONCLUSIÓN</w:t>
                      </w:r>
                      <w:r>
                        <w:rPr>
                          <w:b/>
                          <w:bCs/>
                        </w:rPr>
                        <w:t xml:space="preserve"> </w:t>
                      </w:r>
                    </w:p>
                    <w:p w14:paraId="5737B972" w14:textId="56D3CE86" w:rsidR="00B268EE" w:rsidRPr="00AE62CD" w:rsidRDefault="00E83F2C" w:rsidP="00E83F2C">
                      <w:pPr>
                        <w:jc w:val="both"/>
                      </w:pPr>
                      <w:r w:rsidRPr="00E83F2C">
                        <w:t>En el análisis del comportamiento trimestral del programa durante los dos trimestres evaluados en 2024, se evidenció una disminución en el consumo de energía durante el primer trimestre. Sin embargo, en el segundo trimestre abril a junio, el consumo aumentó a 668,89 kWh/per, superando el rango estipulado de 643,09 kWh/per. Este incremento genera una alerta para reducir el consumo y garantizar el cumplimiento de la meta establecida</w:t>
                      </w:r>
                      <w:r>
                        <w:t>.</w:t>
                      </w:r>
                    </w:p>
                  </w:txbxContent>
                </v:textbox>
                <w10:wrap type="tight" anchorx="margin"/>
              </v:shape>
            </w:pict>
          </mc:Fallback>
        </mc:AlternateContent>
      </w:r>
      <w:r w:rsidRPr="00294B56">
        <w:rPr>
          <w:rFonts w:ascii="Arial Narrow" w:eastAsia="Times New Roman" w:hAnsi="Arial Narrow" w:cs="Times New Roman"/>
          <w:b/>
          <w:bCs/>
          <w:i/>
          <w:iCs/>
          <w:sz w:val="24"/>
          <w:szCs w:val="24"/>
          <w:lang w:eastAsia="es-CO"/>
        </w:rPr>
        <w:t xml:space="preserve">Tabla </w:t>
      </w:r>
      <w:r>
        <w:rPr>
          <w:rFonts w:ascii="Arial Narrow" w:eastAsia="Times New Roman" w:hAnsi="Arial Narrow" w:cs="Times New Roman"/>
          <w:b/>
          <w:bCs/>
          <w:i/>
          <w:iCs/>
          <w:sz w:val="24"/>
          <w:szCs w:val="24"/>
          <w:lang w:eastAsia="es-CO"/>
        </w:rPr>
        <w:t>5</w:t>
      </w:r>
      <w:r w:rsidRPr="00294B56">
        <w:rPr>
          <w:rFonts w:ascii="Arial Narrow" w:eastAsia="Times New Roman" w:hAnsi="Arial Narrow" w:cs="Times New Roman"/>
          <w:b/>
          <w:bCs/>
          <w:i/>
          <w:iCs/>
          <w:sz w:val="24"/>
          <w:szCs w:val="24"/>
          <w:lang w:eastAsia="es-CO"/>
        </w:rPr>
        <w:t>. Consumo trimestral de energía 202</w:t>
      </w:r>
      <w:r>
        <w:rPr>
          <w:rFonts w:ascii="Arial Narrow" w:eastAsia="Times New Roman" w:hAnsi="Arial Narrow" w:cs="Times New Roman"/>
          <w:b/>
          <w:bCs/>
          <w:i/>
          <w:iCs/>
          <w:sz w:val="24"/>
          <w:szCs w:val="24"/>
          <w:lang w:eastAsia="es-CO"/>
        </w:rPr>
        <w:t>4</w:t>
      </w:r>
      <w:r>
        <w:rPr>
          <w:rFonts w:ascii="Arial Narrow" w:hAnsi="Arial Narrow"/>
          <w:sz w:val="40"/>
          <w:szCs w:val="40"/>
        </w:rPr>
        <w:tab/>
      </w:r>
    </w:p>
    <w:sectPr w:rsidR="0016354D" w:rsidRPr="0016354D" w:rsidSect="00D66104">
      <w:pgSz w:w="15840" w:h="12240" w:orient="landscape"/>
      <w:pgMar w:top="1701" w:right="1417" w:bottom="170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D768" w14:textId="77777777" w:rsidR="00811D8E" w:rsidRDefault="00811D8E" w:rsidP="003415B8">
      <w:pPr>
        <w:spacing w:after="0" w:line="240" w:lineRule="auto"/>
      </w:pPr>
      <w:r>
        <w:separator/>
      </w:r>
    </w:p>
  </w:endnote>
  <w:endnote w:type="continuationSeparator" w:id="0">
    <w:p w14:paraId="615DE8BA" w14:textId="77777777" w:rsidR="00811D8E" w:rsidRDefault="00811D8E" w:rsidP="0034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2B8F" w14:textId="77777777" w:rsidR="00811D8E" w:rsidRDefault="00811D8E" w:rsidP="003415B8">
      <w:pPr>
        <w:spacing w:after="0" w:line="240" w:lineRule="auto"/>
      </w:pPr>
      <w:r>
        <w:separator/>
      </w:r>
    </w:p>
  </w:footnote>
  <w:footnote w:type="continuationSeparator" w:id="0">
    <w:p w14:paraId="1B503755" w14:textId="77777777" w:rsidR="00811D8E" w:rsidRDefault="00811D8E" w:rsidP="00341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B81"/>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7456E"/>
    <w:multiLevelType w:val="hybridMultilevel"/>
    <w:tmpl w:val="689A4F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E431F3"/>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8A682E"/>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BD6A15"/>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0025521">
    <w:abstractNumId w:val="1"/>
  </w:num>
  <w:num w:numId="2" w16cid:durableId="1695687926">
    <w:abstractNumId w:val="0"/>
  </w:num>
  <w:num w:numId="3" w16cid:durableId="1659767325">
    <w:abstractNumId w:val="4"/>
  </w:num>
  <w:num w:numId="4" w16cid:durableId="2070304715">
    <w:abstractNumId w:val="3"/>
  </w:num>
  <w:num w:numId="5" w16cid:durableId="1793666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81"/>
    <w:rsid w:val="00062E2A"/>
    <w:rsid w:val="000C296B"/>
    <w:rsid w:val="000C4181"/>
    <w:rsid w:val="00115DEC"/>
    <w:rsid w:val="0016354D"/>
    <w:rsid w:val="001B0BE8"/>
    <w:rsid w:val="001B61BF"/>
    <w:rsid w:val="00217737"/>
    <w:rsid w:val="00225A74"/>
    <w:rsid w:val="002631EC"/>
    <w:rsid w:val="00282B94"/>
    <w:rsid w:val="00287024"/>
    <w:rsid w:val="002C0704"/>
    <w:rsid w:val="003415B8"/>
    <w:rsid w:val="0035115A"/>
    <w:rsid w:val="00424519"/>
    <w:rsid w:val="004771D6"/>
    <w:rsid w:val="005247A8"/>
    <w:rsid w:val="00625674"/>
    <w:rsid w:val="00656A8A"/>
    <w:rsid w:val="00656DC8"/>
    <w:rsid w:val="0069799D"/>
    <w:rsid w:val="007130E2"/>
    <w:rsid w:val="007678EA"/>
    <w:rsid w:val="007879AD"/>
    <w:rsid w:val="00796B3D"/>
    <w:rsid w:val="007A582F"/>
    <w:rsid w:val="007F1D8B"/>
    <w:rsid w:val="00811D8E"/>
    <w:rsid w:val="00880D5C"/>
    <w:rsid w:val="008F6A37"/>
    <w:rsid w:val="0090285B"/>
    <w:rsid w:val="00914ED1"/>
    <w:rsid w:val="0095559A"/>
    <w:rsid w:val="009A088F"/>
    <w:rsid w:val="009A7014"/>
    <w:rsid w:val="00A33A41"/>
    <w:rsid w:val="00A67514"/>
    <w:rsid w:val="00AE0110"/>
    <w:rsid w:val="00AE2FBB"/>
    <w:rsid w:val="00AE62CD"/>
    <w:rsid w:val="00B268EE"/>
    <w:rsid w:val="00BA1ED7"/>
    <w:rsid w:val="00BD3D57"/>
    <w:rsid w:val="00C3488D"/>
    <w:rsid w:val="00C95D69"/>
    <w:rsid w:val="00CA68CA"/>
    <w:rsid w:val="00D66104"/>
    <w:rsid w:val="00D835EF"/>
    <w:rsid w:val="00E03B7A"/>
    <w:rsid w:val="00E83F2C"/>
    <w:rsid w:val="00F958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6AA8"/>
  <w15:chartTrackingRefBased/>
  <w15:docId w15:val="{CB5F3959-D5CF-4780-9069-536365CD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5674"/>
    <w:pPr>
      <w:ind w:left="720"/>
      <w:contextualSpacing/>
    </w:pPr>
  </w:style>
  <w:style w:type="paragraph" w:styleId="Encabezado">
    <w:name w:val="header"/>
    <w:basedOn w:val="Normal"/>
    <w:link w:val="EncabezadoCar"/>
    <w:uiPriority w:val="99"/>
    <w:unhideWhenUsed/>
    <w:rsid w:val="00341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5B8"/>
  </w:style>
  <w:style w:type="paragraph" w:styleId="Piedepgina">
    <w:name w:val="footer"/>
    <w:basedOn w:val="Normal"/>
    <w:link w:val="PiedepginaCar"/>
    <w:uiPriority w:val="99"/>
    <w:unhideWhenUsed/>
    <w:rsid w:val="00341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0077">
      <w:bodyDiv w:val="1"/>
      <w:marLeft w:val="0"/>
      <w:marRight w:val="0"/>
      <w:marTop w:val="0"/>
      <w:marBottom w:val="0"/>
      <w:divBdr>
        <w:top w:val="none" w:sz="0" w:space="0" w:color="auto"/>
        <w:left w:val="none" w:sz="0" w:space="0" w:color="auto"/>
        <w:bottom w:val="none" w:sz="0" w:space="0" w:color="auto"/>
        <w:right w:val="none" w:sz="0" w:space="0" w:color="auto"/>
      </w:divBdr>
    </w:div>
    <w:div w:id="214199746">
      <w:bodyDiv w:val="1"/>
      <w:marLeft w:val="0"/>
      <w:marRight w:val="0"/>
      <w:marTop w:val="0"/>
      <w:marBottom w:val="0"/>
      <w:divBdr>
        <w:top w:val="none" w:sz="0" w:space="0" w:color="auto"/>
        <w:left w:val="none" w:sz="0" w:space="0" w:color="auto"/>
        <w:bottom w:val="none" w:sz="0" w:space="0" w:color="auto"/>
        <w:right w:val="none" w:sz="0" w:space="0" w:color="auto"/>
      </w:divBdr>
    </w:div>
    <w:div w:id="386874943">
      <w:bodyDiv w:val="1"/>
      <w:marLeft w:val="0"/>
      <w:marRight w:val="0"/>
      <w:marTop w:val="0"/>
      <w:marBottom w:val="0"/>
      <w:divBdr>
        <w:top w:val="none" w:sz="0" w:space="0" w:color="auto"/>
        <w:left w:val="none" w:sz="0" w:space="0" w:color="auto"/>
        <w:bottom w:val="none" w:sz="0" w:space="0" w:color="auto"/>
        <w:right w:val="none" w:sz="0" w:space="0" w:color="auto"/>
      </w:divBdr>
    </w:div>
    <w:div w:id="391853212">
      <w:bodyDiv w:val="1"/>
      <w:marLeft w:val="0"/>
      <w:marRight w:val="0"/>
      <w:marTop w:val="0"/>
      <w:marBottom w:val="0"/>
      <w:divBdr>
        <w:top w:val="none" w:sz="0" w:space="0" w:color="auto"/>
        <w:left w:val="none" w:sz="0" w:space="0" w:color="auto"/>
        <w:bottom w:val="none" w:sz="0" w:space="0" w:color="auto"/>
        <w:right w:val="none" w:sz="0" w:space="0" w:color="auto"/>
      </w:divBdr>
    </w:div>
    <w:div w:id="530649071">
      <w:bodyDiv w:val="1"/>
      <w:marLeft w:val="0"/>
      <w:marRight w:val="0"/>
      <w:marTop w:val="0"/>
      <w:marBottom w:val="0"/>
      <w:divBdr>
        <w:top w:val="none" w:sz="0" w:space="0" w:color="auto"/>
        <w:left w:val="none" w:sz="0" w:space="0" w:color="auto"/>
        <w:bottom w:val="none" w:sz="0" w:space="0" w:color="auto"/>
        <w:right w:val="none" w:sz="0" w:space="0" w:color="auto"/>
      </w:divBdr>
      <w:divsChild>
        <w:div w:id="746028065">
          <w:marLeft w:val="0"/>
          <w:marRight w:val="0"/>
          <w:marTop w:val="0"/>
          <w:marBottom w:val="0"/>
          <w:divBdr>
            <w:top w:val="none" w:sz="0" w:space="0" w:color="auto"/>
            <w:left w:val="none" w:sz="0" w:space="0" w:color="auto"/>
            <w:bottom w:val="none" w:sz="0" w:space="0" w:color="auto"/>
            <w:right w:val="none" w:sz="0" w:space="0" w:color="auto"/>
          </w:divBdr>
        </w:div>
      </w:divsChild>
    </w:div>
    <w:div w:id="705566618">
      <w:bodyDiv w:val="1"/>
      <w:marLeft w:val="0"/>
      <w:marRight w:val="0"/>
      <w:marTop w:val="0"/>
      <w:marBottom w:val="0"/>
      <w:divBdr>
        <w:top w:val="none" w:sz="0" w:space="0" w:color="auto"/>
        <w:left w:val="none" w:sz="0" w:space="0" w:color="auto"/>
        <w:bottom w:val="none" w:sz="0" w:space="0" w:color="auto"/>
        <w:right w:val="none" w:sz="0" w:space="0" w:color="auto"/>
      </w:divBdr>
    </w:div>
    <w:div w:id="728040256">
      <w:bodyDiv w:val="1"/>
      <w:marLeft w:val="0"/>
      <w:marRight w:val="0"/>
      <w:marTop w:val="0"/>
      <w:marBottom w:val="0"/>
      <w:divBdr>
        <w:top w:val="none" w:sz="0" w:space="0" w:color="auto"/>
        <w:left w:val="none" w:sz="0" w:space="0" w:color="auto"/>
        <w:bottom w:val="none" w:sz="0" w:space="0" w:color="auto"/>
        <w:right w:val="none" w:sz="0" w:space="0" w:color="auto"/>
      </w:divBdr>
    </w:div>
    <w:div w:id="731469730">
      <w:bodyDiv w:val="1"/>
      <w:marLeft w:val="0"/>
      <w:marRight w:val="0"/>
      <w:marTop w:val="0"/>
      <w:marBottom w:val="0"/>
      <w:divBdr>
        <w:top w:val="none" w:sz="0" w:space="0" w:color="auto"/>
        <w:left w:val="none" w:sz="0" w:space="0" w:color="auto"/>
        <w:bottom w:val="none" w:sz="0" w:space="0" w:color="auto"/>
        <w:right w:val="none" w:sz="0" w:space="0" w:color="auto"/>
      </w:divBdr>
    </w:div>
    <w:div w:id="782698206">
      <w:bodyDiv w:val="1"/>
      <w:marLeft w:val="0"/>
      <w:marRight w:val="0"/>
      <w:marTop w:val="0"/>
      <w:marBottom w:val="0"/>
      <w:divBdr>
        <w:top w:val="none" w:sz="0" w:space="0" w:color="auto"/>
        <w:left w:val="none" w:sz="0" w:space="0" w:color="auto"/>
        <w:bottom w:val="none" w:sz="0" w:space="0" w:color="auto"/>
        <w:right w:val="none" w:sz="0" w:space="0" w:color="auto"/>
      </w:divBdr>
    </w:div>
    <w:div w:id="1073896956">
      <w:bodyDiv w:val="1"/>
      <w:marLeft w:val="0"/>
      <w:marRight w:val="0"/>
      <w:marTop w:val="0"/>
      <w:marBottom w:val="0"/>
      <w:divBdr>
        <w:top w:val="none" w:sz="0" w:space="0" w:color="auto"/>
        <w:left w:val="none" w:sz="0" w:space="0" w:color="auto"/>
        <w:bottom w:val="none" w:sz="0" w:space="0" w:color="auto"/>
        <w:right w:val="none" w:sz="0" w:space="0" w:color="auto"/>
      </w:divBdr>
      <w:divsChild>
        <w:div w:id="1900020801">
          <w:marLeft w:val="0"/>
          <w:marRight w:val="0"/>
          <w:marTop w:val="0"/>
          <w:marBottom w:val="0"/>
          <w:divBdr>
            <w:top w:val="none" w:sz="0" w:space="0" w:color="auto"/>
            <w:left w:val="none" w:sz="0" w:space="0" w:color="auto"/>
            <w:bottom w:val="none" w:sz="0" w:space="0" w:color="auto"/>
            <w:right w:val="none" w:sz="0" w:space="0" w:color="auto"/>
          </w:divBdr>
        </w:div>
      </w:divsChild>
    </w:div>
    <w:div w:id="1097556942">
      <w:bodyDiv w:val="1"/>
      <w:marLeft w:val="0"/>
      <w:marRight w:val="0"/>
      <w:marTop w:val="0"/>
      <w:marBottom w:val="0"/>
      <w:divBdr>
        <w:top w:val="none" w:sz="0" w:space="0" w:color="auto"/>
        <w:left w:val="none" w:sz="0" w:space="0" w:color="auto"/>
        <w:bottom w:val="none" w:sz="0" w:space="0" w:color="auto"/>
        <w:right w:val="none" w:sz="0" w:space="0" w:color="auto"/>
      </w:divBdr>
    </w:div>
    <w:div w:id="1117526094">
      <w:bodyDiv w:val="1"/>
      <w:marLeft w:val="0"/>
      <w:marRight w:val="0"/>
      <w:marTop w:val="0"/>
      <w:marBottom w:val="0"/>
      <w:divBdr>
        <w:top w:val="none" w:sz="0" w:space="0" w:color="auto"/>
        <w:left w:val="none" w:sz="0" w:space="0" w:color="auto"/>
        <w:bottom w:val="none" w:sz="0" w:space="0" w:color="auto"/>
        <w:right w:val="none" w:sz="0" w:space="0" w:color="auto"/>
      </w:divBdr>
    </w:div>
    <w:div w:id="1250892754">
      <w:bodyDiv w:val="1"/>
      <w:marLeft w:val="0"/>
      <w:marRight w:val="0"/>
      <w:marTop w:val="0"/>
      <w:marBottom w:val="0"/>
      <w:divBdr>
        <w:top w:val="none" w:sz="0" w:space="0" w:color="auto"/>
        <w:left w:val="none" w:sz="0" w:space="0" w:color="auto"/>
        <w:bottom w:val="none" w:sz="0" w:space="0" w:color="auto"/>
        <w:right w:val="none" w:sz="0" w:space="0" w:color="auto"/>
      </w:divBdr>
    </w:div>
    <w:div w:id="1434016409">
      <w:bodyDiv w:val="1"/>
      <w:marLeft w:val="0"/>
      <w:marRight w:val="0"/>
      <w:marTop w:val="0"/>
      <w:marBottom w:val="0"/>
      <w:divBdr>
        <w:top w:val="none" w:sz="0" w:space="0" w:color="auto"/>
        <w:left w:val="none" w:sz="0" w:space="0" w:color="auto"/>
        <w:bottom w:val="none" w:sz="0" w:space="0" w:color="auto"/>
        <w:right w:val="none" w:sz="0" w:space="0" w:color="auto"/>
      </w:divBdr>
    </w:div>
    <w:div w:id="1588730204">
      <w:bodyDiv w:val="1"/>
      <w:marLeft w:val="0"/>
      <w:marRight w:val="0"/>
      <w:marTop w:val="0"/>
      <w:marBottom w:val="0"/>
      <w:divBdr>
        <w:top w:val="none" w:sz="0" w:space="0" w:color="auto"/>
        <w:left w:val="none" w:sz="0" w:space="0" w:color="auto"/>
        <w:bottom w:val="none" w:sz="0" w:space="0" w:color="auto"/>
        <w:right w:val="none" w:sz="0" w:space="0" w:color="auto"/>
      </w:divBdr>
    </w:div>
    <w:div w:id="1634826525">
      <w:bodyDiv w:val="1"/>
      <w:marLeft w:val="0"/>
      <w:marRight w:val="0"/>
      <w:marTop w:val="0"/>
      <w:marBottom w:val="0"/>
      <w:divBdr>
        <w:top w:val="none" w:sz="0" w:space="0" w:color="auto"/>
        <w:left w:val="none" w:sz="0" w:space="0" w:color="auto"/>
        <w:bottom w:val="none" w:sz="0" w:space="0" w:color="auto"/>
        <w:right w:val="none" w:sz="0" w:space="0" w:color="auto"/>
      </w:divBdr>
    </w:div>
    <w:div w:id="1685548059">
      <w:bodyDiv w:val="1"/>
      <w:marLeft w:val="0"/>
      <w:marRight w:val="0"/>
      <w:marTop w:val="0"/>
      <w:marBottom w:val="0"/>
      <w:divBdr>
        <w:top w:val="none" w:sz="0" w:space="0" w:color="auto"/>
        <w:left w:val="none" w:sz="0" w:space="0" w:color="auto"/>
        <w:bottom w:val="none" w:sz="0" w:space="0" w:color="auto"/>
        <w:right w:val="none" w:sz="0" w:space="0" w:color="auto"/>
      </w:divBdr>
      <w:divsChild>
        <w:div w:id="1428843500">
          <w:marLeft w:val="0"/>
          <w:marRight w:val="0"/>
          <w:marTop w:val="0"/>
          <w:marBottom w:val="0"/>
          <w:divBdr>
            <w:top w:val="none" w:sz="0" w:space="0" w:color="auto"/>
            <w:left w:val="none" w:sz="0" w:space="0" w:color="auto"/>
            <w:bottom w:val="none" w:sz="0" w:space="0" w:color="auto"/>
            <w:right w:val="none" w:sz="0" w:space="0" w:color="auto"/>
          </w:divBdr>
        </w:div>
      </w:divsChild>
    </w:div>
    <w:div w:id="1854997458">
      <w:bodyDiv w:val="1"/>
      <w:marLeft w:val="0"/>
      <w:marRight w:val="0"/>
      <w:marTop w:val="0"/>
      <w:marBottom w:val="0"/>
      <w:divBdr>
        <w:top w:val="none" w:sz="0" w:space="0" w:color="auto"/>
        <w:left w:val="none" w:sz="0" w:space="0" w:color="auto"/>
        <w:bottom w:val="none" w:sz="0" w:space="0" w:color="auto"/>
        <w:right w:val="none" w:sz="0" w:space="0" w:color="auto"/>
      </w:divBdr>
    </w:div>
    <w:div w:id="1861310523">
      <w:bodyDiv w:val="1"/>
      <w:marLeft w:val="0"/>
      <w:marRight w:val="0"/>
      <w:marTop w:val="0"/>
      <w:marBottom w:val="0"/>
      <w:divBdr>
        <w:top w:val="none" w:sz="0" w:space="0" w:color="auto"/>
        <w:left w:val="none" w:sz="0" w:space="0" w:color="auto"/>
        <w:bottom w:val="none" w:sz="0" w:space="0" w:color="auto"/>
        <w:right w:val="none" w:sz="0" w:space="0" w:color="auto"/>
      </w:divBdr>
    </w:div>
    <w:div w:id="1909925595">
      <w:bodyDiv w:val="1"/>
      <w:marLeft w:val="0"/>
      <w:marRight w:val="0"/>
      <w:marTop w:val="0"/>
      <w:marBottom w:val="0"/>
      <w:divBdr>
        <w:top w:val="none" w:sz="0" w:space="0" w:color="auto"/>
        <w:left w:val="none" w:sz="0" w:space="0" w:color="auto"/>
        <w:bottom w:val="none" w:sz="0" w:space="0" w:color="auto"/>
        <w:right w:val="none" w:sz="0" w:space="0" w:color="auto"/>
      </w:divBdr>
      <w:divsChild>
        <w:div w:id="391466292">
          <w:marLeft w:val="0"/>
          <w:marRight w:val="0"/>
          <w:marTop w:val="0"/>
          <w:marBottom w:val="0"/>
          <w:divBdr>
            <w:top w:val="none" w:sz="0" w:space="0" w:color="auto"/>
            <w:left w:val="none" w:sz="0" w:space="0" w:color="auto"/>
            <w:bottom w:val="none" w:sz="0" w:space="0" w:color="auto"/>
            <w:right w:val="none" w:sz="0" w:space="0" w:color="auto"/>
          </w:divBdr>
        </w:div>
      </w:divsChild>
    </w:div>
    <w:div w:id="1972782228">
      <w:bodyDiv w:val="1"/>
      <w:marLeft w:val="0"/>
      <w:marRight w:val="0"/>
      <w:marTop w:val="0"/>
      <w:marBottom w:val="0"/>
      <w:divBdr>
        <w:top w:val="none" w:sz="0" w:space="0" w:color="auto"/>
        <w:left w:val="none" w:sz="0" w:space="0" w:color="auto"/>
        <w:bottom w:val="none" w:sz="0" w:space="0" w:color="auto"/>
        <w:right w:val="none" w:sz="0" w:space="0" w:color="auto"/>
      </w:divBdr>
    </w:div>
    <w:div w:id="2025668338">
      <w:bodyDiv w:val="1"/>
      <w:marLeft w:val="0"/>
      <w:marRight w:val="0"/>
      <w:marTop w:val="0"/>
      <w:marBottom w:val="0"/>
      <w:divBdr>
        <w:top w:val="none" w:sz="0" w:space="0" w:color="auto"/>
        <w:left w:val="none" w:sz="0" w:space="0" w:color="auto"/>
        <w:bottom w:val="none" w:sz="0" w:space="0" w:color="auto"/>
        <w:right w:val="none" w:sz="0" w:space="0" w:color="auto"/>
      </w:divBdr>
    </w:div>
    <w:div w:id="20990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anmgovco.sharepoint.com/sites/VAF/Planeacion/GRUPO%20PLANEACION/4.%20SIG/2024/SGA/PROGRAMAS%20AMBIENTALES/PAR%20CALI/PAR%20CALI%20GESTI&#211;N%20INTEGRAL%20DE%20LA%20GENERACI&#211;N%20Y%20MANEJO%20DE%20RESIDUOS_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20" normalizeH="0" baseline="0">
                <a:solidFill>
                  <a:schemeClr val="tx1"/>
                </a:solidFill>
                <a:latin typeface="Arial Narrow" panose="020B0606020202030204" pitchFamily="34" charset="0"/>
                <a:ea typeface="+mn-ea"/>
                <a:cs typeface="+mn-cs"/>
              </a:defRPr>
            </a:pPr>
            <a:r>
              <a:rPr lang="es-CO" sz="1800">
                <a:solidFill>
                  <a:schemeClr val="tx1"/>
                </a:solidFill>
              </a:rPr>
              <a:t>GENERACIÓN TOTALES</a:t>
            </a:r>
          </a:p>
        </c:rich>
      </c:tx>
      <c:overlay val="0"/>
      <c:spPr>
        <a:noFill/>
        <a:ln>
          <a:noFill/>
        </a:ln>
        <a:effectLst/>
      </c:spPr>
      <c:txPr>
        <a:bodyPr rot="0" spcFirstLastPara="1" vertOverflow="ellipsis" vert="horz" wrap="square" anchor="ctr" anchorCtr="1"/>
        <a:lstStyle/>
        <a:p>
          <a:pPr>
            <a:defRPr sz="1800" b="1" i="0" u="none" strike="noStrike" kern="1200" cap="all" spc="120" normalizeH="0" baseline="0">
              <a:solidFill>
                <a:schemeClr val="tx1"/>
              </a:solidFill>
              <a:latin typeface="Arial Narrow" panose="020B0606020202030204" pitchFamily="34" charset="0"/>
              <a:ea typeface="+mn-ea"/>
              <a:cs typeface="+mn-cs"/>
            </a:defRPr>
          </a:pPr>
          <a:endParaRPr lang="es-CO"/>
        </a:p>
      </c:txPr>
    </c:title>
    <c:autoTitleDeleted val="0"/>
    <c:plotArea>
      <c:layout/>
      <c:barChart>
        <c:barDir val="col"/>
        <c:grouping val="clustered"/>
        <c:varyColors val="0"/>
        <c:ser>
          <c:idx val="1"/>
          <c:order val="0"/>
          <c:tx>
            <c:strRef>
              <c:f>'2024'!$B$31</c:f>
              <c:strCache>
                <c:ptCount val="1"/>
                <c:pt idx="0">
                  <c:v>Residuos Aprovechables  (Kg)</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Narrow" panose="020B060602020203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'2024'!$B$32:$B$43</c:f>
              <c:numCache>
                <c:formatCode>0.00</c:formatCode>
                <c:ptCount val="12"/>
                <c:pt idx="0">
                  <c:v>0</c:v>
                </c:pt>
                <c:pt idx="1">
                  <c:v>47.4</c:v>
                </c:pt>
                <c:pt idx="2">
                  <c:v>43.8</c:v>
                </c:pt>
                <c:pt idx="3">
                  <c:v>11.5</c:v>
                </c:pt>
                <c:pt idx="4">
                  <c:v>37.5</c:v>
                </c:pt>
                <c:pt idx="5">
                  <c:v>45.4</c:v>
                </c:pt>
              </c:numCache>
            </c:numRef>
          </c:val>
          <c:extLst>
            <c:ext xmlns:c16="http://schemas.microsoft.com/office/drawing/2014/chart" uri="{C3380CC4-5D6E-409C-BE32-E72D297353CC}">
              <c16:uniqueId val="{00000000-DCF3-4C07-B9A5-83850A79EE2C}"/>
            </c:ext>
          </c:extLst>
        </c:ser>
        <c:ser>
          <c:idx val="3"/>
          <c:order val="1"/>
          <c:tx>
            <c:strRef>
              <c:f>'2024'!$C$31</c:f>
              <c:strCache>
                <c:ptCount val="1"/>
                <c:pt idx="0">
                  <c:v>Residuos No Aprovechables (Kg)</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Arial Narrow" panose="020B060602020203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'2024'!$C$32:$C$43</c:f>
              <c:numCache>
                <c:formatCode>0.00</c:formatCode>
                <c:ptCount val="12"/>
                <c:pt idx="0">
                  <c:v>0</c:v>
                </c:pt>
                <c:pt idx="1">
                  <c:v>77.400000000000006</c:v>
                </c:pt>
                <c:pt idx="2">
                  <c:v>72.7</c:v>
                </c:pt>
                <c:pt idx="3">
                  <c:v>20.100000000000001</c:v>
                </c:pt>
                <c:pt idx="4">
                  <c:v>85</c:v>
                </c:pt>
                <c:pt idx="5">
                  <c:v>83.8</c:v>
                </c:pt>
              </c:numCache>
            </c:numRef>
          </c:val>
          <c:extLst>
            <c:ext xmlns:c16="http://schemas.microsoft.com/office/drawing/2014/chart" uri="{C3380CC4-5D6E-409C-BE32-E72D297353CC}">
              <c16:uniqueId val="{00000001-DCF3-4C07-B9A5-83850A79EE2C}"/>
            </c:ext>
          </c:extLst>
        </c:ser>
        <c:dLbls>
          <c:dLblPos val="outEnd"/>
          <c:showLegendKey val="0"/>
          <c:showVal val="1"/>
          <c:showCatName val="0"/>
          <c:showSerName val="0"/>
          <c:showPercent val="0"/>
          <c:showBubbleSize val="0"/>
        </c:dLbls>
        <c:gapWidth val="444"/>
        <c:overlap val="-90"/>
        <c:axId val="1622678960"/>
        <c:axId val="1622675152"/>
      </c:barChart>
      <c:catAx>
        <c:axId val="1622678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Arial Narrow" panose="020B0606020202030204" pitchFamily="34" charset="0"/>
                <a:ea typeface="+mn-ea"/>
                <a:cs typeface="+mn-cs"/>
              </a:defRPr>
            </a:pPr>
            <a:endParaRPr lang="es-CO"/>
          </a:p>
        </c:txPr>
        <c:crossAx val="1622675152"/>
        <c:crosses val="autoZero"/>
        <c:auto val="1"/>
        <c:lblAlgn val="ctr"/>
        <c:lblOffset val="100"/>
        <c:noMultiLvlLbl val="0"/>
      </c:catAx>
      <c:valAx>
        <c:axId val="1622675152"/>
        <c:scaling>
          <c:orientation val="minMax"/>
        </c:scaling>
        <c:delete val="1"/>
        <c:axPos val="l"/>
        <c:numFmt formatCode="0.00" sourceLinked="1"/>
        <c:majorTickMark val="none"/>
        <c:minorTickMark val="none"/>
        <c:tickLblPos val="nextTo"/>
        <c:crossAx val="1622678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CO"/>
        </a:p>
      </c:txPr>
    </c:legend>
    <c:plotVisOnly val="1"/>
    <c:dispBlanksAs val="gap"/>
    <c:showDLblsOverMax val="0"/>
  </c:chart>
  <c:spPr>
    <a:solidFill>
      <a:schemeClr val="lt1"/>
    </a:solidFill>
    <a:ln w="9525" cap="flat" cmpd="sng" algn="ctr">
      <a:noFill/>
      <a:round/>
    </a:ln>
    <a:effectLst/>
  </c:spPr>
  <c:txPr>
    <a:bodyPr/>
    <a:lstStyle/>
    <a:p>
      <a:pPr>
        <a:defRPr>
          <a:latin typeface="Arial Narrow" panose="020B060602020203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127157065FD442A2A4160924A7E2C0" ma:contentTypeVersion="21" ma:contentTypeDescription="Crear nuevo documento." ma:contentTypeScope="" ma:versionID="8d0808c6560daaa142dfd597c27d06fc">
  <xsd:schema xmlns:xsd="http://www.w3.org/2001/XMLSchema" xmlns:xs="http://www.w3.org/2001/XMLSchema" xmlns:p="http://schemas.microsoft.com/office/2006/metadata/properties" xmlns:ns2="470dc20a-0550-4393-b01b-c3556bc465ce" xmlns:ns3="699a629e-b1ab-433e-a7e5-e76d89fd4265" targetNamespace="http://schemas.microsoft.com/office/2006/metadata/properties" ma:root="true" ma:fieldsID="5642e4d30056d603445497e57be0a52c" ns2:_="" ns3:_="">
    <xsd:import namespace="470dc20a-0550-4393-b01b-c3556bc465ce"/>
    <xsd:import namespace="699a629e-b1ab-433e-a7e5-e76d89fd4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c20a-0550-4393-b01b-c3556bc4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74c45be-ea38-4724-9e42-a2e31b90b4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629e-b1ab-433e-a7e5-e76d89fd42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Columna global de taxonomía" ma:hidden="true" ma:list="{fe3e7145-9d06-4ac8-bb46-9d6f385b1959}" ma:internalName="TaxCatchAll" ma:showField="CatchAllData" ma:web="699a629e-b1ab-433e-a7e5-e76d89fd4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0dc20a-0550-4393-b01b-c3556bc465ce">
      <Terms xmlns="http://schemas.microsoft.com/office/infopath/2007/PartnerControls"/>
    </lcf76f155ced4ddcb4097134ff3c332f>
    <TaxCatchAll xmlns="699a629e-b1ab-433e-a7e5-e76d89fd4265" xsi:nil="true"/>
    <_Flow_SignoffStatus xmlns="470dc20a-0550-4393-b01b-c3556bc465ce" xsi:nil="true"/>
  </documentManagement>
</p:properties>
</file>

<file path=customXml/itemProps1.xml><?xml version="1.0" encoding="utf-8"?>
<ds:datastoreItem xmlns:ds="http://schemas.openxmlformats.org/officeDocument/2006/customXml" ds:itemID="{B5B0BCB8-A086-4CA1-B06D-9918A0FF7E6F}"/>
</file>

<file path=customXml/itemProps2.xml><?xml version="1.0" encoding="utf-8"?>
<ds:datastoreItem xmlns:ds="http://schemas.openxmlformats.org/officeDocument/2006/customXml" ds:itemID="{408646B6-403E-480E-9FBE-FF3DD94C5F2D}"/>
</file>

<file path=customXml/itemProps3.xml><?xml version="1.0" encoding="utf-8"?>
<ds:datastoreItem xmlns:ds="http://schemas.openxmlformats.org/officeDocument/2006/customXml" ds:itemID="{BA79CE9B-F262-44B0-A78E-862BA2E6F0B5}"/>
</file>

<file path=docProps/app.xml><?xml version="1.0" encoding="utf-8"?>
<Properties xmlns="http://schemas.openxmlformats.org/officeDocument/2006/extended-properties" xmlns:vt="http://schemas.openxmlformats.org/officeDocument/2006/docPropsVTypes">
  <Template>Normal</Template>
  <TotalTime>905</TotalTime>
  <Pages>7</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Lina Paola Leon Rodriguez</cp:lastModifiedBy>
  <cp:revision>5</cp:revision>
  <dcterms:created xsi:type="dcterms:W3CDTF">2024-09-10T21:43:00Z</dcterms:created>
  <dcterms:modified xsi:type="dcterms:W3CDTF">2024-09-16T04:08:00Z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0x01010058127157065FD442A2A4160924A7E2C0</vt:lpwstr>
  </property>
</Properties>
</file>